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ZD22.049631 vom 2. Oktober 2023</w:t>
      </w:r>
    </w:p>
    <w:p>
      <w:r>
        <w:t>VD Tribunal cantonal, 2023-10-02, FR</w:t>
      </w:r>
    </w:p>
    <w:p>
      <w:r>
        <w:rPr>
          <w:b/>
        </w:rPr>
        <w:t xml:space="preserve">Quelle: </w:t>
      </w:r>
      <w:r>
        <w:t>https://mcp.opencaselaw.ch/entscheid/vd_gerichte_ZD22.049631</w:t>
      </w:r>
    </w:p>
    <w:p>
      <w:r>
        <w:t>FR: VD_GERICHTE ZD22.049631 du 2 octobre 2023</w:t>
      </w:r>
    </w:p>
    <w:p>
      <w:r>
        <w:t>IT: VD_GERICHTE ZD22.049631 del 2 ottobre 2023</w:t>
      </w:r>
    </w:p>
    <w:p>
      <w:pPr>
        <w:pStyle w:val="Heading2"/>
      </w:pPr>
      <w:r>
        <w:t>Erwägungen</w:t>
      </w:r>
    </w:p>
    <w:p>
      <w:r>
        <w:rPr>
          <w:b/>
        </w:rPr>
        <w:t>E. 4</w:t>
      </w:r>
    </w:p>
    <w:p>
      <w:r>
        <w:t>a) Est réputée invalidité l'incapacité de gain totale ou partielle qui est présumée permanente ou de longue durée, résultant d'une infirmité congénitale, d'une maladie ou d'un accident (cf.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w:t>
      </w:r>
    </w:p>
    <w:p>
      <w:r>
        <w:t>- 17 - psychique et qu'elle persiste après les traitements et les mesures de réadaptation exigibles (cf. art. 7 al. 1 LPGA). Quant à l’incapacité de travail, elle est définie à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c)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d) Pour fixer le degré d’invalidité, l’administration – en cas de recours, le juge – se fonde sur des documents médicaux, ainsi que, le cas échéant, des documents émanant d’autres spécialistes pour prendre</w:t>
      </w:r>
    </w:p>
    <w:p>
      <w:r>
        <w:t>- 18 -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e)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f) La jurisprudence attache une présomption d’objectivité aux expertises confiées par l’administration à des médecins spécialistes externes, ainsi qu’aux expertises judiciaires pour résoudre un cas litigieux. Pour mettre en cause la valeur probante d’une expertise médicale, il appartient d’établir l’existence d’éléments objectivement vérifiables – de nature clinique ou diagnostique – qui auraient été ignorés dans le cadre de</w:t>
      </w:r>
    </w:p>
    <w:p>
      <w:r>
        <w:t>- 19 - l’expertise et qui seraient suffisamment pertinents pour remettre en cause le bien-fondé des conclusions de l’expert ou en établir le caractère incomplet (TF 9C_299/2021 du 11 août 2021 consid. 3.3 ; TF 9C_748/2013 du 10 février 2014 consid. 4.1.1). Cela vaut également lorsqu’un ou plusieurs médecins ont émis une opinion divergente de celle de l’expert (TF 9C_268/2011 du 26 juillet 2011 consid. 6.1.2 et les références).</w:t>
      </w:r>
    </w:p>
    <w:p>
      <w:r>
        <w:rPr>
          <w:b/>
        </w:rPr>
        <w:t>E. 4.1</w:t>
      </w:r>
    </w:p>
    <w:p>
      <w:r>
        <w:t>et 4.2). Il n'apparaît pas non plus que l'éloignement du marché du travail serait lié aux atteintes à la santé dont souffre l'assurée ; malgré son état de santé défaillant, elle dispose en effet d’une capacité de travail résiduelle de 70 % en toute activité depuis le début de ses ennuis de santé. Finalement les arguments de la recourante selon lesquels c’est un taux d’invalidité lui ouvrant le droit à une rente correspondant à un degré d’invalidité de 62,10 % au moins qui devrait être retenu ne sont dès lors pas pertinents.</w:t>
      </w:r>
    </w:p>
    <w:p>
      <w:r>
        <w:rPr>
          <w:b/>
        </w:rPr>
        <w:t>E. 5</w:t>
      </w:r>
    </w:p>
    <w:p>
      <w:r>
        <w:t>En l’espèce, la recourante remet en cause les conclusions de l’expertise de la Z.________, sur laquelle s’est fondé l’OAI pour retenir qu’elle dispose d’une capacité de travail de 70 % dans toute activité. Elle fait à cet égard pour l’essentiel grief à l’OAI de s’être basé sur une expertise qui n’est pas probante, car incomplète, puisqu’elle ne prend pas en compte « l’intégralité des paramètres pertinents » et sous-évalue les aspects somatiques. a) Le rapport d’expertise de la Z.________ du 7 mars 2022 comprend un volet de médecine interne, investigué par le Dr Y.________. Celui-ci a retenu ce qui suit sous la rubrique « diagnostics » de son rapport : “L’évaluation médicale n’a pas permis d’établir une contribution majeure d’une supposée cardiopathie, à la dyspnée d’effort. La dyspnée n’était pas perceptible, même lorsqu’elle s’exprimait rapidement. Elle est donc modérée. Les examens à notre disposition en 2020, montraient que la fonction d’éjection VG était normale à l’échographie. L’assurée a certes des facteurs de risque cardio vasculaire majeurs, en particulier ses antécédents familiaux très importants en ligne directe avec une hypercholestérolémie. Mais rien ne permet d’évoquer des problèmes coronariens significatifs, susceptibles d’être responsable d’une insuffisance cardiaque. La fréquence cardiaque au repos, &lt; 65/min, qui était déjà plutôt basse lors de l’épreuve d’effort, laquelle n’a certainement pas été effectuée sous traitement beta-bloquant, permet même d’exclure une insuffisance cardiaque. Aucun diagnostic n’est donc retenu sur le plan cardiologique.</w:t>
      </w:r>
    </w:p>
    <w:p>
      <w:r>
        <w:t>- 20 - Par contre, l’obésité morbide est nécessairement responsable d’un syndrome ventilatoire restrictif, qui joue certainement un rôle majeur dans cette dyspnée d’effort modérée.” Le Dr Y.________ a en outre fait part de son évaluation en ces termes : “7.1 Evaluation de l’évolution à ce jour s’agissant des traitements, des mesures de réadaptation, etc…, discussion des chances de guérison, Aujourd’hui l’assuré ne se voit pas reprendre un travail. Sur le plan de la médecine interne, le tableau est dominé par d’importants facteurs de risque cardio vasculaires, avec toutefois une TA normale et pas de syndrome métabolique. Cette assurée présente une obésité morbide, mais n’est pas diabétique. C’est cette obésité qui, parce qu’elle est responsable d’un syndrome ventilatoire restrictif, est à l’origine d’une dyspnée d’effort modérée. 7.2 Appréciation des capacités, des ressources et des difficultés, Aucune limitation de la capacité de travail du registre de médecine interne, au sens de l’AI.. Les limitations fonctionnelles sont uniquement dues à l’obésité morbide.” Cette appréciation apparaît motivée et convaincante, et la recourante ne la remet pas sérieusement en cause. b) Le rapport d’expertise de la Z.________ du 7 mars 2022 comprend ensuite un volet de psychiatrie, investigué par le Dr H.________. Celui-ci a retenu ce qui suit sous la rubrique « diagnostics » de son rapport : “Diagnostic syndromique selon la CIM10 Dans mon domaine aucun, ni avec, ni sans impact sur la capacité de travail Discussion de la maladie – diagnostic différentiel Dans mon domaine, je constate une absence complète de maladie.</w:t>
      </w:r>
    </w:p>
    <w:p>
      <w:r>
        <w:t>- 21 - Evolution de la maladie – état stabilisé Sans objet, dans mon domaine Discussion d’appréciations précédentes Dans le domaine psychiatrique, il n’y en a pas.” Il a en outre fait part de son évaluation en ces termes : “7.1 Evaluation de l’évolution à ce jour s’agissant des traitements, des mesures de réadaptation, etc…, discussion des chances de guérison. Pronostic de la maladie Il n’y a pas de maladie dans mon domaine. Evolution des traitements antérieurs Dans mon domaine il n’y a pas eu de traitement antérieur. Mesures de réadaptation Il n’y en a pas eu. Mesures de réintégration professionnelle Il n’y en a pas eu. Propositions pour une amélioration du traitement Sans objet. Pronostic pour la reprise d’une activité lucrative Ce pronostic ne dépend pas de facteurs qui concernent la psychiatrie. 7.2 Appréciation des capacités, des ressources et des difficultés, Limitations fonctionnelles psychiatriques Je ne tiens aucune limitation fonctionnelle purement psychiatrique. Evolution des limitations fonctionnelles Du point de vue purement psychiatrique, il n’y en a jamais eu. Collaboration Cette assurée est parfaitement collaborante.</w:t>
      </w:r>
    </w:p>
    <w:p>
      <w:r>
        <w:t>- 22 - Appréciation par l’assurée elle-même Elle ne peut plus travailler en raison de ses problèmes physiques. Compétences sociales L’assurée dispose d’une compétence sociale normale.” Cette appréciation apparaît également motivée et convaincante. La recourante ne formule au demeurant aucune critique en lien avec l’évaluation de sa situation sur le plan psychiatrique. c) L’aspect rhumatologique a quant à lui été évalué par le Dr P.________, qui a procédé, comme ses confrères, à un examen complet de la recourante, en particulier au niveau du rachis, des membres supérieurs et des membres inférieurs. d) Pour le surplus, les experts ont procédé à une évaluation consensuelle du cas, à l’issue de laquelle ils ont posé les diagnostics de discopathies lombaires étagées (M51.9), d’une arthrose acromio- claviculaire (M13.01) avec une bursite sous-acromiale gauche (M75.5) et une lésion transfixiante de la coiffe des rotateurs droite (M75.1), d’une gonarthrose bilatérale (M17.0), d’un pied plat acquis de l’adulte bilatéral (M21.4) et d’obésité morbide (de grade III) et ont constaté que si l’assurée n’attendait plus grand chose des traitements médicaux, l’activité professionnelle qu’elle avait exercée pendant quinze ans restait exigible de sa part avec une diminution de rendement de l’ordre de 30 % liée à la nécessité de pouvoir se mouvoir une fois par heure pendant quelques minutes et aux difficultés liées aux efforts de soulèvement ou aux déplacements lorsque l’assurée était, à ses dires, affectée à d’autres postes que le sien. Rien ne l’empêchait d’exercer son ancienne activité sur la journée. En résumé, la capacité de travail dans l’activité exercée jusqu’alors était de 70 %. Les experts voyaient difficilement quel type d’activité pouvait être mieux adaptée aux troubles dégénératifs chez cette assurée qui ne disposait d’aucune compétence professionnelle spécifique et qui, jusqu’à ses cinquante-sept ans, avait toujours exercé des emplois non qualifiés. Dans tout emploi, il existait les mêmes limitations en terme</w:t>
      </w:r>
    </w:p>
    <w:p>
      <w:r>
        <w:t>- 23 - de port de charge (soulèvement de plus de 7,5 kilos), de maintien de la même position assise ou debout (plus d’une heure) et de déplacement (au-delà de 500 mètres). Les experts n’avaient aucune mesure originale à proposer compte tenu de l’échec de l’ensemble des mesures et de tous les traitements offerts à l’intéressée, qui avait renoncé aux mesures professionnelles, par exemple une aide au placement. L’expertise des médecins de la Z.________ remplit tous les réquisits jurisprudentiels permettant de lui accorder une pleine valeur probante. Les experts ont en particulier intégré à leur examen tous les documents d’imagerie, et tenu également compte des plaintes de la recourante. Ils ont notamment pris en compte les rapports établis les</w:t>
      </w:r>
    </w:p>
    <w:p>
      <w:r>
        <w:rPr>
          <w:b/>
        </w:rPr>
        <w:t>E. 6</w:t>
      </w:r>
    </w:p>
    <w:p>
      <w:r>
        <w:t>Dans un autre moyen, la recourante s’en prend au calcul de son taux d’invalidité. a) aa) L’art. 16 LPGA s’applique à l’évaluation de l’invalidité des assurés exerçant une activité lucrative (art. 28a al. 1 LAI). Ainsi,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bb)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w:t>
      </w:r>
    </w:p>
    <w:p>
      <w:r>
        <w:t>- 26 - l’employeur ou, à défaut, sur l’évolution des salaires nominaux (par exemple : TF 9C_192/2014 du 23 septembre 2014 consid. 4.2). cc) Comme le revenu sans invalidité, le revenu avec invalidité doit être évalué avant tout en fonction de la situation professionnelle concrète de la personne assurée.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dd)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ee)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w:t>
      </w:r>
    </w:p>
    <w:p>
      <w:r>
        <w:t>- 27 - admet de procéder à une déduction de 25 % au maximum pour en tenir compte (ATF 146 V 16 consid. 4.1 ; 126 V 75). b) En l’occurrence, la décision de l’OAI interpelle, dans la mesure où cet office retient, à bon droit au demeurant (cf. consid. ci- dessus) que la capacité de travail de la recourante est de 70 % dans toute activité. Dans ces conditions, on peine à comprendre les raisons ayant conduit l’intimé à procéder à une comparaison des revenus. Quoi qu’il en soit, la recourante ne peut être suivie dans ses explications relatives au calcul du taux d’invalidité. Ainsi qu’on l’a vu en effet, son incapacité de travail est de 30 % (respectivement sa capacité de travail entière avec une baisse de rendement de 30 %), et non de 40 % comme retenu par le Dr S.________. Par ailleurs, et dans la mesure où, en réalité, l’OAI n’aurait pas eu à comparer les revenus sans et avec invalidité puisque la capacité de travail est de 70 % dans toute activité, l’activité habituelle étant adaptée, la question de l’étendue de l’abattement n’est pas déterminante ici. On relèvera quoi qu’il en soit que l’abattement de 10 % retenu pour tenir compte d’une part de l’âge, et d’autre part de la durée d’activité de la recourante, ne prête pas le flanc à la critique. Les limitations fonctionnelles n’auraient pas justifié un abattement plus conséquent, dans la mesure où elles ont été prises en compte dans la fixation de la capacité de travail, établie à 70 %. Pour le reste, étant rappelé que les limitations fonctionnelles de la recourante sont une alternance possible des positions une fois par heure pendant quelques minutes, pas de port de charges de plus de 7,5 kilos et pas de déplacements de plus de 500 mètres, on ne saurait y voir un quelconque frein à la reprise de toute activité adaptée, dont celle habituelle, à un taux de 70 %. Du reste, la recourante n’indique pas les raisons pour lesquelles les limitations fonctionnelles seraient susceptibles de jouer concrètement sur ses perspectives salariales dans le cadre de toute activité adaptée à son handicap physique. A cet égard, le service de</w:t>
      </w:r>
    </w:p>
    <w:p>
      <w:r>
        <w:t>- 28 - réadaptation de l’OAI a souligné qu’aucune mesure simple et adéquate ne serait susceptible de réduire le préjudice économique de l’intéressée, laquelle pourrait mettre sa capacité résiduelle de travail en valeur dans un travail simple dans le domaine industriel léger, par exemple montage, contrôle ou surveillance d’un processus de production, ouvrière à l’établi dans des activités simples et légères ainsi qu’ouvrière dans le conditionnement (cf. pièces 100 et 101 de l’OAI). Dans ces circonstances, il n'apparaît pas que la capacité de travail ne puisse être admise lorsque l’activité raisonnablement exigible n’est plus possible, ou de manière tellement limitée que le marché du travail ne la reconnaît plus, sauf avec une complaisance irréaliste d’un employeur, la recherche d’un emploi apparaissant d’emblée comme exclue, comme le soutient à tort la recourante. La recourante était âgée de 60 ans lors de l’expertise de la Z.________ qui a déterminé, le 7 mars 2022, qu’elle disposait d’une capacité résiduelle de travail de 70 % dans toute activité adaptée à son état physique défaillant. Son âge ne constitue pas pour autant un frein à la reprise d’une activité lucrative sur le marché équilibré du travail (sur cette notion et les conditions auxquelles la capacité de travail est exploitable sur ledit marché, cf. ATF 138 V 457 consid. 3.1). Le Tribunal fédéral des assurances a par exemple considéré qu’un assuré âgé de 60 ans, qui avait travaillé la plupart du temps comme ouvrier dans l’industrie textile, n’était certes pas facilement employable. Il a toutefois estimé qu’il était possible de trouver un emploi sur un marché du travail équilibré hypothétique, d’autant plus que les travaux auxiliaires sont en principe demandés indépendamment de l’âge sur le marché équilibré hypothétique et que l’assuré était certes limité (les travaux légers et moyennement lourds consistant à marcher, à rester debout et à s’asseoir dans des locaux fermés restaient acceptables), mais qu’il était toujours capable de travailler à plein temps (TFA I 376/05 du 5 août 2005, en particulier consid. 4.2). Le Tribunal fédéral a également admis l’utilité de la capacité de travail résiduelle d’un assuré (également) âgé de 60 ans dont la capacité de travail était réduite de 30 % en raison de diverses limitations psychiques et physiques (il existait entre autres des problèmes</w:t>
      </w:r>
    </w:p>
    <w:p>
      <w:r>
        <w:t>- 29 - rhumatologiques et cardiaques) (TF I 304/06 du 22 janvier 2007 consid.</w:t>
      </w:r>
    </w:p>
    <w:p>
      <w:r>
        <w:rPr>
          <w:b/>
        </w:rPr>
        <w:t>E. 7</w:t>
      </w:r>
    </w:p>
    <w:p>
      <w:r>
        <w:t>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alors superflu d’administrer d’autres preuves (appréciation anticipée des preuves ; ATF 145 I 167 consid. 4.1 ; 140 I 285 consid. 6.3.1 ; 130 II 425 consid. 2.1). b) En l’occurrence, le dossier est complet et permet à la Cour de céans de statuer, de sorte qu’il n’y a pas lieu de donner suite à la réquisition de la recourante tendant à la mise en œuvre d’une expertise judiciaire complémentaire afin de déterminer sa capacité de travail à la lumière des atteintes aux épaules et au rachis et sur le plan neurologique quant à sa capacité d’adaptation à un nouvel emploi.</w:t>
      </w:r>
    </w:p>
    <w:p>
      <w:r>
        <w:rPr>
          <w:b/>
        </w:rPr>
        <w:t>E. 8</w:t>
      </w:r>
    </w:p>
    <w:p>
      <w:r>
        <w:t>a) Sur le vu de ce qui précède, le recours, mal fondé, doit être rejeté et la décision attaquée confirmée. b) La procédure de recours en matière de contestations portant sur l’octroi ou le refus de prestations de l’assurance-invalidité est</w:t>
      </w:r>
    </w:p>
    <w:p>
      <w:r>
        <w:t>- 30 - soumise à des frais de justice (art. 69 al. 1bis LAI). Il convient de les fixer à 600 fr. et de les mettre à la charge de la recourante, vu le sort de ses conclusions. c) Il n’y a pas lieu d’allouer de dépens à la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