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ZD22.049018 vom 23. November 2023</w:t>
      </w:r>
    </w:p>
    <w:p>
      <w:r>
        <w:t>VD Tribunal cantonal, 2023-11-23, FR</w:t>
      </w:r>
    </w:p>
    <w:p>
      <w:r>
        <w:rPr>
          <w:b/>
        </w:rPr>
        <w:t xml:space="preserve">Quelle: </w:t>
      </w:r>
      <w:r>
        <w:t>https://mcp.opencaselaw.ch/entscheid/vd_gerichte_ZD22.049018</w:t>
      </w:r>
    </w:p>
    <w:p>
      <w:r>
        <w:t>FR: VD_GERICHTE ZD22.049018 du 23 novembre 2023</w:t>
      </w:r>
    </w:p>
    <w:p>
      <w:r>
        <w:t>IT: VD_GERICHTE ZD22.049018 del 23 novembre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- 13 -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Lorsque la rente a précédemment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w:t>
      </w:r>
    </w:p>
    <w:p>
      <w:r>
        <w:t>- 14 -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Les affections psychiques, les affections psychosomatiques et les syndromes de dépendance à des substances psychotropes doivent en principe faire l’objet d’une procédure probatoire structurée (ATF 145 V 215 ; 143 V 418 consid. 6 et 7 ; 141 V 281 et les références citées). Ainsi,</w:t>
      </w:r>
    </w:p>
    <w:p>
      <w:r>
        <w:t>- 15 -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Par décision du 19 avril 2018, confirmée par la Cour de céans le 11 janvier 2019 (CASSO AI 158/18 – 6/2019) et par le Tribunal fédéral le 15 avril 2019 (TF 9C_134/2019), l'intimé a retenu que le recourant avait présenté une incapacité de travail totale du 29 août 2013 au 7 décembre 2015, date à partir de laquelle il avait recouvré une pleine capacité de travail dans une activité adaptée à ses limitations fonctionnelles (pas de port important de charge ou de travaux demandant</w:t>
      </w:r>
    </w:p>
    <w:p>
      <w:r>
        <w:t>- 16 - de la dextérité de la main droite, port de charge limité à 5 kg, pas d'activité physique intense). Dans son arrêt précité du 11 janvier 2019, la Cour de céans avait procédé aux constatations médicales suivantes (consid. 5b) : En ce qui concerne son membre inférieur gauche, le recourant présente une neuropathie du nerf sural gauche, laquelle ne permet toutefois pas d’expliquer l’ensemble des plaintes et n’est pas à l’origine d’une incapacité de travail (cf. notamment, rapports des Drs N.________ du 30 avril 2013 et B.________ du 6 mai 2014). Le recourant ne présente par ailleurs ni lésion artérielle ou veineuse (cf. rapports de la Dresse W.________ des 14 mai et 6 août 2013), ni aucune atteinte de nature rhumatologique (cf. rapport du Dr [...] du 25 septembre 2012) et les différentes investigations menées au sein du [...] n'ont pas non plus permis d'expliquer l'entier de la symptomatologie. S'agissant du membre supérieur droit, le recourant a été victime le 29 août 2013 d’un écrasement du pouce droit, lequel s’est compliqué par la suite d’un syndrome douloureux régional complexe localisé. Si cette lésion a, dans un premier temps, conduit à une incapacité totale de travail, il ressort du rapport du Dr V.________ du</w:t>
      </w:r>
    </w:p>
    <w:p>
      <w:r>
        <w:rPr>
          <w:b/>
        </w:rPr>
        <w:t>E. 7</w:t>
      </w:r>
    </w:p>
    <w:p>
      <w:r>
        <w:t>Cela posé, il convient désormais d'analyser si un changement important de circonstances propres à influencer le degré d'invalidité du recourant s'est produit entre la décision du 19 avril 2018 et les décisions litigieuses à l'origine de la présente procédure. a) A titre liminaire, il y a lieu de convenir avec les parties que l'état de santé somatique du recourant n'a pas connu de modification notable depuis la précédente décision d'octroi de rente. En effet, dans son rapport du 1er juin 2019, la Dre W.________ mentionne, s'agissant « uniquement [du] côté veineux », diverses pathologies touchant le membre inférieur gauche (lymphœdème, atteinte iatrogène du nerf sciatique poplité externe, myosite du muscle soléaire), connues et considérées sans répercussion sur la capacité de travail du recourant (cf. consid 6 ci-dessus). Il en va de même des éléments communiqués par la Dre Z.________ (rapport du 6 juin 2019), qui ne font pas état d'atteintes à la santé sur lesquelles les praticiens ne se sont pas prononcés dans le cadre de la première demande de prestations du recourant.</w:t>
      </w:r>
    </w:p>
    <w:p>
      <w:r>
        <w:t>- 18 - b) Comme en conviennent également les parties, la situation a évolué sur le plan psychiatrique. Dans son rapport d'expertise du 7 décembre 2021, le Dr K.________ retient les diagnostics d'épisode dépressif sévère, sans symptômes psychotiques (F32.2) et de majoration de symptômes physiques pour des raisons psychologiques (F68.0). S'agissant du second diagnostic retenu, l'expert relève la forte discordance entre les plaintes et les bases organiques de celles-ci qui se dégage des éléments du dossier. Selon le Dr K.________, il s'agit d'un comportement anormal de malade qui s'inscrit en l'espèce dans un contexte de facteurs psychosociaux (recherche d'une possible compensation financière, incluant une demande de réparation ou de reconnaissance, et déception par rapport à la qualité des soins médicaux reçus par l'intéressé). Compte tenu de son niveau d'intelligence, les convictions du recourant d'avoir droit à une telle compensation et d'être injustement traité dans le cas contraire fondent les manques de coopération, la majoration de symptômes psychiatriques, voire la simulation de troubles mnésiques, notamment observés par le neuropsychologue D.________ et mis en évidence lors des tests psychologiques diligentés par l'expert. Quant à l'épisode dépressif, le Dr K.________ motive de manière circonstanciée les symptômes observés. Il retient ceux de tristesse et de fatigabilité anormales, de diminution de l'intérêt et du plaisir, de difficultés à penser et à se concentrer, de troubles du sommeil, de diminution de l'estime de soi et d'idées suicidaires récurrentes. Il en conclut que le recourant présente les symptômes cardinaux d'un épisode dépressif sévère, vraisemblablement à la limite inférieure de ce degré de gravité. L'expert examine et réfute l'existence d'autres diagnostics pouvant être à l'origine de ces symptômes (troubles de l'adaptation, bipolaire, psychotique et anxieux ou atteinte cérébrale organique). Se prononçant ensuite sur la capacité de travail du recourant, l'expert explique tout d'abord que celle-ci n'est pas impactée par le diagnostic de majoration de symptômes physiques pour des raisons</w:t>
      </w:r>
    </w:p>
    <w:p>
      <w:r>
        <w:t>- 19 - psychologiques, qui relève davantage d'un comportement que d'une maladie au sens biomédical du terme. Se fondant sur ses observations cliniques, le Dr K.________ retient en revanche une valeur incapacitante au trouble dépressif sévère présenté par le recourant. A cet égard, évoquant les ressources encore à disposition du recourant, l'expert fixe l'incapacité de travail à 70 %, une capacité résiduelle de 30 % s'avérant théoriquement envisageable dans une activité comprenant peu d'interactions sociales, avec des facteurs de stress limités et prohibant la conduite automobile. Il explique en détail les limitations complémentaires du recourant (manques d'adaptation et d'endurance, sensibilité à la sur- sollicitation, restriction aux situations professionnelles simples, difficultés relationnelles) et leur effet sur sa capacité de travail. Il observe en outre que la mise en œuvre de mesures professionnelles n'a guère de sens, le recourant n'étant probablement pas apte à s'y engager et au regard de l'improbable répercussion de celles-ci sur la capacité de travail de l'intéressé. Le Dr K.________ relève également la faible coopération du recourant avec son médecin traitant et émet des réserves sur l'observance de sa médication, tout en relevant qu'il est difficile d'exiger davantage de l'intéressé au regard de « la problématique dépressive d'un sujet peu intelligent ». Enfin, la situation étant selon lui dépassée, l'expert n'émet pas de proposition en termes de traitement. S'agissant des atteintes à la santé, de leur effet sur la capacité de travail et des limitations fonctionnelles présentées par le recourant, les conclusions du Dr K.________ procèdent d'une analyse complète de l'ensemble des circonstances pertinentes ressortant de l'anamnèse et du status clinique observé au cours de ses examens. L'expert relate minutieusement les plaintes alléguées et se prononce en pleine connaissance du dossier médical, non sans s'être entretenu avec la médecin traitante et avoir fait procéder à différents tests et examens complémentaires. En particulier, il explique de manière convaincante les raisons pour lesquelles, du fait des affections présentées par le recourant, le bilan neuropsychologique n'a pu être mené à terme ainsi que les incohérences des tests diligentés. Ce rapport contient une appréciation claire de la situation et aboutit à des conclusions médicales</w:t>
      </w:r>
    </w:p>
    <w:p>
      <w:r>
        <w:t>- 20 - minutieusement motivées, exemptes de contradictions. Le Dr K.________ se prononce également sur le retentissement que les atteintes à la santé ont sur les divers domaines de la vie du recourant ainsi que sur le traitement. Les réponses apportées par l'expert aux questions posées dans le cadre de son mandat sont particulièrement exhaustives et de nature à emporter la conviction de la Cour de céans. En définitive, il n'y a pas lieu de s'écarter, ainsi que l'a d’ailleurs constaté le SMR dans son avis du 22 juin 2022, des conclusions de l'expertise psychiatrique réalisée par le Dr K.________, selon lesquelles le recourant présente, en raison d'un épisode dépressif sévère sans symptômes psychotiques, une capacité de travail résiduelle de 30 % dans une activité adaptée à ses limitations fonctionnelles (« diminution des capacités d’adaptation, diminution de l’endurance, favoriser les activités simples, hypersensibilité à la sur-sollicitation, difficultés relationnelles, favoriser les activités avec peu d’interactions sociales et facteurs de stress limités, pas de conduite professionnelle »). c) Le Dr K.________ s'est également efforcé, en dépit de la difficulté relative à l'appréciation rétrospective de l'état de santé psychique, de fixer la date la survenance de cette incapacité de travail. Les explications de l'expert n'emportent toutefois pas conviction. Evoquant diverses dates ou durées au cours de son rapport, le Dr K.________ mentionne – en se référant au dossier sans davantage de précision, à son échange téléphonique avec la Dre Z.________ ainsi qu'à l'hétéro-anamnèse recueillie auprès de la fille du recourant –, que la pathologie dépressive de l'intéressé est progressivement devenue franche dans les suites de la pancréatite aigüe de 2015, au cours de laquelle le recourant a, à juste titre, craint de mourir. S'agissant du rapport d'octobre (recte : septembre) 2017 de la médecin traitante, l'expert indique que la problématique, mentionnée en cette occasion pour la première fois par la Dre Z.________, était alors suffisamment préoccupante pour que cette praticienne recommande à son patient de contacter un spécialiste. Cette information valide selon lui l'existence d'une problématique psychique</w:t>
      </w:r>
    </w:p>
    <w:p>
      <w:r>
        <w:t>- 21 - significative à cette date. Il poursuit en expliquant que l'évolution est allée vers un épisode dépressif globalement sévère qui s'est bientôt imposé comme chronique. La lecture du rapport d'expertise laisse néanmoins apparaître une variation des explications du Dr K.________ en fonction des critères d'examen applicables. Ainsi, s'agissant de l'évaluation des critères de sévérité du trouble dépressif, il expose que celui-ci existe « depuis plusieurs mois », puis, lorsqu'il en évalue la chronicité, que cet épisode dépressif sévère « dure vraisemblablement depuis plus de deux ans » et enfin, que celui-ci « remonte vraisemblablement à plusieurs années ». Répondant aux questions posées dans le cadre du mandat, il explique que l'état de santé du recourant « s'est aggravé depuis [la] décision de refus de prestations », « vraisemblablement au début 2017 soit au 01.01.2017, compte tenu du rapport de la Dre Z.________ du mois de septembre de la même année ». C'est ainsi au terme de ce raisonnement quelque peu confus que l'expert arrête la date précise de survenance de l'aggravation de l'état de santé psychique du recourant. Force est cependant de constater que cette conclusion ne repose sur aucun élément objectif ressortant du dossier. A cet égard, il est certes exact que la Dre Z.________ signale, dans son rapport du 25 septembre 2017, que l'état psychologique du recourant n'est pas bon à la suite de tous les ennuis médicaux présentés et que son patient contactera un spécialiste. Les explications données par cette praticienne ne contiennent toutefois pas d'élément permettant d'apprécier la gravité d'une éventuelle atteinte à la santé psychique, de sorte que l'existence d'un épisode dépressif sévère n'est nullement établie à cette époque. Il ressort d'ailleurs du dossier que le recourant n'a pas entrepris de suivi spécialisé avant l'été 2019. Il n'existe en effet pas d'avis médical spécialisé antérieur au rapport du 13 décembre 2019 du Dr C.________, dans lequel il est fait mention d'un épisode dépressif sévère sans symptômes psychotiques, avec une description détaillée des symptômes. Ce n'est que postérieurement à ce document que la Dre Z.________ pose à son tour le diagnostic d'état dépressif, respectivement réactionnel puis chronique (rapports du 6 juin 2019 et du 16 juillet 2020). Dans son rapport de 2020, elle évoque également pour la première fois un important</w:t>
      </w:r>
    </w:p>
    <w:p>
      <w:r>
        <w:t>- 22 - ralentissement et une limitation des capacités cognitives de son patient. Sur le vu de ces éléments, il y a lieu de considérer que l'aggravation de l'état de santé psychique du recourant est survenue, au degré de la vraisemblance prépondérante, entre le 25 septembre 2017 et le 13 décembre 2019 au plus tard, sans qu'il ne soit possible de fixer une date précise. Dans la mesure où le recourant a débuté son suivi au cabinet du Dr C.________ au mois de juillet 2019, il convient de retenir en l'espèce la date du 1er juillet 2019 à titre de dies a quo de l'incapacité de travail. Au surplus, les observations cliniques du Dr K.________ se superposant avec celles du psychiatre traitant, les deux spécialistes soulignant singulièrement la chronicité de la pathologie et l'inaccessibilité à tout traitement, il y a lieu d'admettre que cette incapacité n'a pas connu de rémission ou de modification après cette date. d) Il ressort de ce qui précède que le recourant est durablement atteint dans sa santé depuis le 1er juillet 2019, date depuis laquelle il ne dispose plus que d'une capacité résiduelle de travail de 30 % dans une activité adaptée à ses limitations fonctionnelles. Il n’y a par conséquent pas lieu de suivre l’office intimé, en tant qu’il conclut à la réforme des décisions attaquées au détriment du recourant, au motif que la situation n’aurait pas évolué depuis le 1er janvier 2017. e) S'agissant du degré d'invalidité, il n'y a pas lieu de remettre en cause les termes de la comparaison des revenus effectuée par l'office intimé, dès lors que ceux-ci ne sont pas contestés. Les critères d'évaluation retenus par l'intimé et les chiffres arrêtés par celui-ci ne prêtent d'ailleurs pas le flanc à la critique dans le cas d'espèce. Le taux d'invalidité de 77 % retenu par l'office intimé peut donc être confirmé, ce qui ouvre le droit à une rente entière pour le recourant. f) Il s’ensuit que le recourant peut prétendre à une rente entière de l'assurance-invalidité à compter du 1er juillet 2020 (cf. art. 28 al. 1 let. b LAI).</w:t>
      </w:r>
    </w:p>
    <w:p>
      <w:r>
        <w:t>- 23 -</w:t>
      </w:r>
    </w:p>
    <w:p>
      <w:r>
        <w:rPr>
          <w:b/>
        </w:rPr>
        <w:t>E. 8</w:t>
      </w:r>
    </w:p>
    <w:p>
      <w:r>
        <w:t>Ce constat aboutit à un résultat qui est moins favorable pour le recourant, dans la mesure où l'octroi par l'office intimé d'une rente entière d'invalidité pour la période du 1er novembre 2019 au 30 juin 2020 s'avère erroné. Partant, il conviendrait en principe, conformément à l’art. 61 let. d LPGA, de réformer la décision litigieuse au détriment du recourant. Or, si la loi permet au tribunal de procéder à une reformatio in pejus, il ne s'agit en réalité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des circonstances de la présente affaire, en particulier des incertitudes liées à la détermination, rétrospective, de l'évolution de la capacité de travail du recourant, la reformatio in pejus n'apparaît pas opportune en l'espèce. Il y est partant renoncé.</w:t>
      </w:r>
    </w:p>
    <w:p>
      <w:r>
        <w:rPr>
          <w:b/>
        </w:rPr>
        <w:t>E. 9</w:t>
      </w:r>
    </w:p>
    <w:p>
      <w:r>
        <w:t>a) En conclusion, les recours doivent être rejetés et les décisions litigieuses confirmées.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