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ZD22.037460 vom 6. November 2023</w:t>
      </w:r>
    </w:p>
    <w:p>
      <w:r>
        <w:t>VD Tribunal cantonal, 2023-11-06, FR</w:t>
      </w:r>
    </w:p>
    <w:p>
      <w:r>
        <w:rPr>
          <w:b/>
        </w:rPr>
        <w:t xml:space="preserve">Quelle: </w:t>
      </w:r>
      <w:r>
        <w:t>https://mcp.opencaselaw.ch/entscheid/vd_gerichte_ZD22.037460</w:t>
      </w:r>
    </w:p>
    <w:p>
      <w:r>
        <w:t>FR: VD_GERICHTE ZD22.037460 du 6 novembre 2023</w:t>
      </w:r>
    </w:p>
    <w:p>
      <w:r>
        <w:t>IT: VD_GERICHTE ZD22.037460 del 6 novembre 2023</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Lorsqu’une rente a été refusée parce que le degré d’invalidité était insuffisant, une nouvelle demande ne peut être examinée que si la personne assurée rend plausible que son invalidité s’est modifiée</w:t>
      </w:r>
    </w:p>
    <w:p>
      <w:r>
        <w:t>- 9 -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c)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d)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w:t>
      </w:r>
    </w:p>
    <w:p>
      <w:r>
        <w:rPr>
          <w:b/>
        </w:rPr>
        <w:t>E. 5</w:t>
      </w:r>
    </w:p>
    <w:p>
      <w:r>
        <w:t>La décision rendue par l’intimé le 14 juillet 2020 a examiné au fond le droit à la rente de la recourante. Cette décision a été confirmée par</w:t>
      </w:r>
    </w:p>
    <w:p>
      <w:r>
        <w:t>- 10 - la Cour de céans (CASSO AI 254/20 - 141/2021), puis par le Tribunal fédéral. Ce dernier a retenu, à la suite de la juridiction cantonale, que les conclusions de l’expertise du X.________ du 23 août 2019 étaient convaincantes (TF 9C_335/2021 du 9 février 2022 consid. 6). Dès lors, la décision rendue par l’intimé le 14 juillet 2020 tient lieu de point de départ pour apprécier si l’intéressée rend plausible que son invalidité s’est modifiée de manière à influencer ses droits. a) La recourante fait valoir que l’aggravation de son état de santé depuis le 8 juin 2020 est rendue plausible par plusieurs rapports médicaux. A l’appui de sa demande de prestations du 3 août 2020, elle a versé au dossier les appréciations des Drs H.________ et B.________ (respectivement du 9 juin et du 1er juillet 2020). Or ces rapports ont été produits dans deux procédures distinctes. Ils ont été versés au dossier lors de la troisième demande de prestations, le 3 août 2020. En parallèle, ils ont appuyé le recours contre la décision de l’OAI du 14 juillet précédent, consécutive à la deuxième demande de prestations. Dans la mesure où ils sont antérieurs à la décision précitée, la Cour de céans en a tenu compte à cette occasion (CASSO 254/20 - 141/2021 du 4 mai 2021 consid. 4b). Ils ne sont donc pas nouveaux. Du reste, à l’instar de l’OAI, puis du Tribunal cantonal vaudois, le Tribunal fédéral a retenu que ces rapports ne permettaient pas de modifier l’appréciation médicale de la situation (TF 9C_335/2021 du 9 février 2022 consid. 6.2). Il convient par conséquent de les écarter d’emblée. b) La recourante a ensuite produit le rapport du Dr S.________ établi le 14 juillet 2022. A cet égard, il convient de constater que les douleurs chroniques des mollets, les métatarsalgies, la lombalgie et le trouble anxiodépressif chronique mentionnés par le Dr S.________ ne sont pas de nouvelles atteintes à la santé. Au contraire, ces éléments médicaux ont fait l’objet d’examens circonstanciés par les Drs C.________, K.________,</w:t>
      </w:r>
    </w:p>
    <w:p>
      <w:r>
        <w:t>- 11 - L.________ et T.________ lors de la précédente demande de prestations (cf. rapport du X.________ du 23 août 2019). Au demeurant, sur le plan diagnostic, la recourante s’appuie sur le rapport du Dr S.________ pour justifier une aggravation de son invalidité sous l’angle de sa cheville droite uniquement, faisant valoir que ce médecin a retenu un status post ancienne entorse latérale compliquée par un probable SDRC en 2009 « d’évolution semble-t-il favorable puis à nouveau défavorable récemment ». S’agissant de cette atteinte, il convient tout d’abord de relever qu’elle n’est pas nouvelle, le rapport du X.________ du 23 août 2019 constatant déjà un status après entorse de la cheville droite compliquée d'une algoneurodystrophie de Sudeck. De surcroît, aucun élément médical objectif venant expliciter en quoi l’évolution serait significativement défavorable n’est avancé. Au contraire, en considérant « qu’il lui est difficile de se prononcer sur cette évolution, n'ayant pas suivi la patiente précédemment » et estimant qu’il « semble que les atteintes des membres inférieurs soient plus marquées et diffuses », le Dr S.________ se limite à de prudentes suppositions. A cela s’ajoute que du point de vue de l’assurance-invalidité, ce n’est pas fondamentalement le diagnostic mais l’effet d’une atteinte à la santé sur la capacité de travail qui est pertinent (TF 9C_273/2018 du 28 juin 2018 consid. 4.2). En l’espèce, les limitations fonctionnelles rapportées par le Dr S.________ concernent la station debout prolongée, assise prolongée, voire la marche. Le tableau est ainsi largement superposable à celui retenu par les experts du X.________ le 7 avril 2016, puis le 23 août 2019. Pour le surplus, il convient encore de relever qu’un pronostic défavorable et un risque majeur de chronicité présuppose une aggravation à futur et non une péjoration effective de l’atteinte à la santé. Ces éléments ne sont donc pas pertinents pour apprécier l’invalidité actuelle de la recourante.</w:t>
      </w:r>
    </w:p>
    <w:p>
      <w:r>
        <w:t>- 12 - En définitive, il sied de constater que le rapport du Dr S.________ du 14 juillet 2022 n’est pas susceptible de rendre plausible une aggravation de l’état de santé de la recourante. c) A la lumière de ce qui précède, il convient de se rallier à l’appréciation de l’intimé pour conclure que la recourante n’a pas produit d’éléments susceptibles de rendre plausible une modification significative de sa situation, laquelle serait de nature à entraîner le réexamen au fond de son droit aux prestations dans le sens requis par l’art. 87 al. 2 RAI. L’intimé était donc fondé à prononcer le refus d’entrer en matière querellé.</w:t>
      </w:r>
    </w:p>
    <w:p>
      <w:r>
        <w:rPr>
          <w:b/>
        </w:rPr>
        <w:t>E. 6</w:t>
      </w:r>
    </w:p>
    <w:p>
      <w:r>
        <w:t>Mal fondé, le recours doit être rejeté et la décision attaquée confirmée.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