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ZD22.023899 vom 12. Juli 2023</w:t>
      </w:r>
    </w:p>
    <w:p>
      <w:r>
        <w:t>VD Tribunal cantonal, 2023-07-12, FR</w:t>
      </w:r>
    </w:p>
    <w:p>
      <w:r>
        <w:rPr>
          <w:b/>
        </w:rPr>
        <w:t xml:space="preserve">Quelle: </w:t>
      </w:r>
      <w:r>
        <w:t>https://mcp.opencaselaw.ch/entscheid/vd_gerichte_ZD22.023899</w:t>
      </w:r>
    </w:p>
    <w:p>
      <w:r>
        <w:t>FR: VD_GERICHTE ZD22.023899 du 12 juillet 2023</w:t>
      </w:r>
    </w:p>
    <w:p>
      <w:r>
        <w:t>IT: VD_GERICHTE ZD22.023899 del 12 luglio 2023</w:t>
      </w:r>
    </w:p>
    <w:p>
      <w:pPr>
        <w:pStyle w:val="Heading2"/>
      </w:pPr>
      <w:r>
        <w:t>Erwägungen</w:t>
      </w:r>
    </w:p>
    <w:p>
      <w:r>
        <w:rPr>
          <w:b/>
        </w:rPr>
        <w:t>E. 3</w:t>
      </w:r>
    </w:p>
    <w:p>
      <w:r>
        <w:t>Est litigieux en l'espèce le droit du recourant à une rente d'invalidité pour la période courant du 30 avril 2018 au 31 décembre 2021, le recourant ne contestant pas la suppression de son droit pour la période courant au-delà de cette dernière date. Se pose singulièrement la question de savoir si son état de santé a connu une amélioration – dès le mois de février 2018 (cf. art. 88a al. 1 RAI [règlement du 17 janvier 1961 sur l'assurance-invalidité ; RS 831.201]) – conduisant à une modification notable de son taux d’invalidité permettant de réviser la rente entière qui lui était accordée jusqu'alors et de la supprimer avec effet au 30 avril 2018. Dans l'affirmative, devront également être examinés les revenus pris en compte par l'intimé dans le calcul du taux d'invalidité.</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- 16 -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Les dispositions régissant la révision au sens de l'art. 17 al. 1 LPGA s’appliquent par analogie dans l’octroi rétroactif d’une pension progressive ou temporaire (ATF 133 V 263 consid. 6.1 et les références citées). Dans ce cas, le constat d'une modification déterminante doit intervenir entre les faits existant à la date d'ouverture du droit à la rente et la date de la modification du droit, en application de l'art. 88a RAI (TF 8C_132/2020 du 18 juin 2020 consid. 4.2.2 et les références citées).</w:t>
      </w:r>
    </w:p>
    <w:p>
      <w:r>
        <w:t>- 17 - Selon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- 18 -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6</w:t>
      </w:r>
    </w:p>
    <w:p>
      <w:r>
        <w:t>a) Au plan médical, l'intimé, se fondant sur la synthèse faite par le SMR des différentes appréciations médicales au dossier (cf. avis du Dr V.________ des 28 avril 2020 et 8 mars 2022), a retenu que le recourant a présenté une incapacité de travail de 100 % dès le 29 mai 2016, avant de connaître une amélioration de son état de santé lui permettant de retrouver une capacité résiduelle de travail de 70 % dès le 1er février 2018, puis de 100 % dès le 15 janvier 2021, dans une activité adaptée à ses limitations fonctionnelles. Pour sa part, le recourant conteste en substance que son état de santé ait connu une amélioration permettant d'exiger de lui l'exercice d'une activité adaptée dans la mesure retenue par l'intimé. b) aa) Au plan somatique, l'intimé a repris l'instruction du dossier du recourant par la mise en œuvre d'une expertise, à l'issue de laquelle les experts G.________ et L.________ ont retenu les diagnostics de</w:t>
      </w:r>
    </w:p>
    <w:p>
      <w:r>
        <w:t>- 19 - parésie des muscles extenseur ulnaire du carpe et extenseur propre de l'auriculaire, de manque d'hyperextension active des doigts longs, de limitation de la dextérité et de la force de la main à la suite d'une plaie traumatique à l'avant-bras gauche avec section du nerf interosseux postérieur, des corps musculaires des long et court extenseurs radiaux du carpe, du supinateur, de l'extenseur propre de l'auriculaire et de l'extenseur commun des doigts, et de probable ténosynovite sténosante peu marquée de l'auriculaire droit. Ces atteintes induisaient selon les experts une incapacité à effectuer une inclinaison ulnaire du poignet gauche, une hyperextension des articulations métacarpo-phalangiennes des doigts longs gauches dans les mouvements de flexion-extension et des mouvements répétitifs de la main gauche ; prévalait également une limitation de la dextérité et de la force de la main gauche (port de charge limité à 10 kg). Les experts ont estimé que l'activité de monteur- électricien, requérant une excellente mobilité des poignets et des doigts ainsi que l'usage de la force des deux mains, n'était plus exigible. Ils ont en outre considéré que, dans la dernière activité exercée pour le compte d'I.________, l'assuré bénéficiait d'une capacité de travail résiduelle comprise entre 73,75 et 86,5%, au motif qu'il existait une baisse de rendement de 10 à 25 % dans les travaux à l'ordinateur, lesquels représentaient aux dires de l'employeur 85 % du temps de travail. Les experts ont préconisé de recourir à un ergothérapeute pour une évaluation concrète de la capacité de travail dans l'activité exercée auprès d'I.________ et adapter le poste de travail à l'ordinateur. Une telle démarche permettrait de diminuer la baisse de rendement, voire d'atteindre un rendement complet, même dans une activité de bureau à l'ordinateur. Enfin et surtout, les experts ont estimé que l'assuré avait recouvré une capacité résiduelle de travail de 100 %, probablement depuis février 2018, dans une activité pleinement adaptée à ses limitations fonctionnelles, comportant des tâches essentiellement non manuelles ou manuelles légères (cf. rapport d'expertise du 31 mars 2020). Les limitations fonctionnelles prises en compte par les experts sont largement superposables à celles retenues par les médecins de la J.________, où le recourant a séjourné du 12 janvier au 2 février 2021, et</w:t>
      </w:r>
    </w:p>
    <w:p>
      <w:r>
        <w:t>- 20 - qui ont estimé que l'assuré devait éviter le port de charges supérieures à 15-20 kg, les ports répétés de charges supérieures à 5-10 kg, les mouvements nécessitant de la force ou des amplitudes importantes du poignet gauche, les mouvements répétitifs du poignet gauche et les mouvements fins de la main gauche (cf. rapport de sortie de la J.________ du 4 février 2021). Antérieurement encore, le Dr X.________ avait reconnu au recourant une pleine capacité de travail dans les activités permettant d'éviter strictement le port de charges supérieures à 10 kg, les mouvements répétés en flexion-extension et rotation du poignet et de la main gauches ainsi que les travaux de dextérité fine de la main gauche (cf. rapport du 29 novembre 2017). Il se dessine donc au plan somatique un consensus entre tous les médecins ayant pris en charge ou examiné le recourant s'agissant des séquelles somatiques de l'accident du 29 mai 2016. bb) Au plan psychiatrique, l'OAI s'est fondé sur le résultat des mesures d'instruction menées par l'assureur-accidents, dont il ressort que le recourant a connu une aggravation de son état de santé psychique en janvier 2020, compte tenu de l'apparition d'une symptomatologie dépressive sévère conduisant le Dr W.________ à poser les diagnostics de trouble de l'adaptation, réaction dépressive prolongée, d'état de stress post-traumatique et d'agoraphobie avec trouble panique. La prise en charge psychopharmacologique et psychothérapeutique mise en place par le psychiatre traitant a conduit à une amélioration partielle et permis au Dr W.________ d'attester une capacité résiduelle de travail de 65 à 70 % (cf. rapport du 17 juillet 2020 à la CNA). En octobre 2020, le Dr A.________ a confirmé la rémission partielle de l'état de stress post-traumatique et du trouble de l'adaptation avec réaction dépressive prolongée, à la suite de la péjoration survenue en janvier 2020. Le médecin d'arrondissement de la CNA s'est rallié à l'appréciation du psychiatre traitant et a arrêté la capacité de travail de recourant à 70 % (baisse de rendement de 30 %), compte tenu d'un état de fatigue et de difficultés à maintenir un niveau d’activité de rendement continu et à se concentrer. L'état de santé du recourant étant en amélioration, ce que l'intéressé avait lui-même confirmé, le Dr A.________ a préconisé une réévaluation ultérieure (cf.</w:t>
      </w:r>
    </w:p>
    <w:p>
      <w:r>
        <w:t>- 21 - rapport du 28 octobre 2020). Cette réévaluation a eu lieu lors du séjour du recourant à la J.________, le 15 janvier 2021. La Dre B.________ a alors constaté une amélioration globale de l'état du patient au plan psychiatrique permettant d'écarter le diagnostic de trouble de l'adaptation avec réaction dépressive. Seul prévalait un état de stress post- traumatique en amélioration, qui n'induisait plus aucune limitation portant atteinte à la capacité de travail. Au cours de son examen clinique, la Dre B.________ a exclu tout trouble de l'attention, de la mémoire et de l'orientation. Elle a fait le constat d'un patient souriant et accessible à l'humour, parfaitement euthymique, ne présentant ni baisse de l'estime de lui, ni perte de motivation ni tristesse inhabituelle. Seuls persistaient une hypervigilance et de rares attitudes d'évitement, en baisse par rapport à l'évaluation précédente, et non permanentes. cc) A l'examen de l'ensemble des pièces médicales précitées, la Cour de céans considère que c'est à juste titre que l'intimé a retenu que le recourant a présenté une incapacité de travail de 100% dès le 29 mai 2016, avant de connaître une amélioration de son état de santé permettant de lui reconnaître une capacité de travail d'au moins 70 % dès le 1er février 2018, puis de 100% dès le 15 janvier 2021, dans une activité adaptée à ses limitations fonctionnelles. La Cour de céans s'interroge sur le bienfondé de l'incapacité de 30 % (baisse de rendement) retenue par le Dr V.________ de février 2018 à décembre 2019. En effet, il est établi que le recourant a récupéré au plan somatique une capacité de travail entière dans une activité adaptée à ses limitations fonctionnelles dès le 1er février 2018 et il ne figure pas au dossier de rapport médical attestant d'une incapacité de travail au plan psychiatrique dès cette date. Le recourant a certes évoqué le 20 novembre 2017 qu'il était suivi au plan psychiatrique mais il n'a pas produit de rapport médical permettant d'établir une quelconque diminution de sa capacité de travail sur ce plan. Le premier rapport de cette nature est celui établi le 17 juillet 2020 par le Dr W.________ attestant d'une aggravation avec symptomatologie dépressive sévère dès janvier 2020. Ce point peut toutefois souffrir de rester en suspens puisqu'il</w:t>
      </w:r>
    </w:p>
    <w:p>
      <w:r>
        <w:t>- 22 - n'aurait quoi qu'il en soit aucun effet sur le droit à la rente dès le mois d'avril 2018. c) A l'appui de ses écritures, le recourant n'apporte aucun élément permettant de faire droit à ses conclusions. Il ne fournit en particulier aucun nouvel avis médical susceptible de remettre sérieusement en cause les conclusions du SMR. Il se limite à produire les rapports des Drs W.________ et A.________ des 17 juillet et 28 octobre 2020, déjà au dossier l'intimé, et aux conclusions desquels le SMR s'était d'ailleurs entièrement rallié. Ses arguments tiennent pour l'essentiel à sa propre appréciation de son état de santé et des effets de celui-ci sur sa capacité de travail, ce qui, à l'évidence, ne saurait suffire pour conduire le tribunal à s'écarter de l'avis du SMR. Au gré d'une argumentation mêlant parfois peu distinctement griefs médicaux et économiques, le recourant a soutenu qu'il convenait de prendre en compte, en plus de la baisse de rendement de 30 % prévalant au plan psychiatrique, la diminution de rendement de 20 % constatée lors du stage mis en place par l'OSEO, pour parvenir à une baisse de rendement globale située entre 40 et 50 % (cf. acte de recours du 15 juin 2022). Au stade de la réplique, le recourant a réclamé la prise en compte cumulative de la baisse de rendement de 30 % au plan psychique et de la diminution de la capacité de travail retenue par les experts du C.________ au plan somatique (capacité de travail résiduelle située entre 73,75 et 86,5 %), pour parvenir à une capacité de travail résiduelle maximale de 51 à 60%. Le recourant a également contesté toute amélioration de son état de santé psychiatrique dès le mois de janvier 2021, estimant qu'aucune activité n'était exigible de sa part sur le marché ouvert du travail avant la fin des mesures de réinsertion, en septembre 2021. Cette argumentation ne saurait être suivie. C'est tout d'abord en vain que le recourant soutient qu'il présente une diminution globale de sa capacité de travail de l'ordre de 40 à 50 %, par le cumul des taux d'incapacité attestés aux plans somatique et psychiatrique. L'évaluation de la capacité de travail d'un assuré atteint simultanément aux plans</w:t>
      </w:r>
    </w:p>
    <w:p>
      <w:r>
        <w:t>- 23 - somatique et psychiatrique ne saurait se résumer à une opération arithmétique additionnant purement et simplement les diminutions de rendement prévalant sur chaque plan ; elle découle plutôt des effets de l'ensemble des atteintes, prises globalement, sur la capacité de travail. A cela s'ajoute que l'intimé s'était à juste titre écarté de l'appréciation de l'OSEO s'agissant de la baisse de rendement, estimant que le poste de travail occupé à F.________ aurait pu et dû être adapté pour permettre une amélioration du rendement. Cette appréciation est d'ailleurs corroborée par l'avis des experts du C.________, qui ont estimé que dans un poste purement adapté, le recourant jouissait d'une capacité de travail entière sans baisse de rendement. En outre, le recourant ne saurait se prévaloir de la capacité de travail de 73,75 à 86,5% retenue par les experts, puisque cette évaluation concernait spécifiquement le poste occupé auprès d'I.________. Or, d'une part, ce poste n'était pas adapté aux limitations fonctionnelles du recourant, dont le rendement aurait pu être amélioré par de simples aménagement de son poste de travail (casque téléphonique, clavier et souris ergonomiques, logiciel de retranscription, notamment). On notera également que le pourcentage de travail à l'ordinateur était appelé à diminuer si le recourant avait poursuivi l'activité (cf. courriel d'I.________ du 7 décembre 2018). D'autre part et surtout, les experts G.________ et L.________ se sont en réalité prononcés sur trois activités différentes : l'activité de monteur-électricien, non exigible, celle exercée auprès d'I.________, exigible selon les experts à hauteur de 73,75 à 86,5 %, et une activité adaptée, exigible au taux de 100%. Même si cette triple appréciation peut susciter la confusion, c'est bien la dernière évaluation, relative à une activité adaptée, qui est déterminante en l'espèce, de sorte que le calcul auquel les experts se sont essayés s'agissant de l'activité exercée pour le compte d'I.________ n'est pas relevant. Le recourant ne convainc pas non plus lorsqu'il conteste avoir bénéficié d'une amélioration de santé au plan psychiatrique dès le mois de janvier 2021. Outre le fait qu'il ne produit aucun rapport médical allant dans ce sens, c'est en vain qu'il fonde ses conclusions sur le fait que si, comme l'a constaté la J.________, ses atteintes sont en rémission, elles ne</w:t>
      </w:r>
    </w:p>
    <w:p>
      <w:r>
        <w:t>- 24 - sont pas guéries pour autant et nécessitent toujours un traitement. Le fait de présenter une atteinte psychiatrique et de suivre un traitement psychopharmacologique ou psychothérapeutique ne suffit pas à fonder une incapacité de travail. Le recourant ne saurait non plus se prévaloir de l'incapacité de travail attestée par la J.________ du 12 janvier au 3 mars 2021, d'une part parce qu'elle est limitée dans le temps, et, d'autre part, parce qu'elle porte sur l'activité de monteur-électricien, dont il est communément admis qu'elle n'est plus exigible. De même, les facteurs personnels et contextuels évoqués par les médecins de la J.________, susceptibles de compromettre le pronostic de réinsertion dans une activité adaptée théoriquement favorable, ne sauraient influencer l'exigibilité dans une telle activité, puisqu'ils ne ressortent pas de limitations médicales objectivées. Ce qui est déterminant en l'occurrence, c'est l'absence de limitations au plan psychiatrique constatée par la Dre B.________ dans son consilium psychiatrique du 15 janvier 2021. Enfin, le recourant ne saurait prétendre qu'aucune activité adaptée n'est raisonnablement exigible de sa part avant la fin de la mesure d'ordre professionnel allouée par l'intimé jusqu'en septembre 2021, une telle activité n'existant selon lui tout simplement pas sur le marché ouvert du travail. Tout d'abord, on remarquera que les restrictions fonctionnelles dont est affecté le recourant sont globalement peu limitantes et ne touchent que partiellement les fonctionnalités de son poignet et des doigts de sa main gauche, non-dominante. On rappellera ensuite que la mesure octroyée au recourant visait principalement à le soutenir au motif qu'il avait perdu confiance en lui et avait besoin d'un soutien dans ses recherches d'emploi et de stages (cf. communication de l'OAI du 22 octobre 2020). Quant au stage organisé auprès de F.________, il avait pour but de dynamiser la mesure et de mettre à l'épreuve la réelle motivation du recourant ainsi que de tester l'endurance de sa main gauche. En tout état de cause, le recourant ne se trouve pas dans un des cas de figure dans lesquels la jurisprudence fédérale considère que la mise en œuvre de mesures d'observation ou de réadaptation sont une condition préalable à la diminution ou la suppression d'une rente, afin de vérifier si la capacité de travail médico-théorique permet une amélioration de la</w:t>
      </w:r>
    </w:p>
    <w:p>
      <w:r>
        <w:t>- 25 - capacité de gain. La Haute Cour a en effet estimé qu'on ne peut sans autre admettre qu'un assuré dont on entend réduire ou supprimer la rente est capable de se réadapter par lui-même lorsqu'il est âgé de 55 ans révolus ou a bénéficié d'une rente pendant 15 ans au moins. Dans ces deux cas de figure, la mise en œuvre de mesures d'observation ou de réadaptation est une condition de la suppression de la rente, qui ne peut prendre effet qu'à l'issue des mesures. En cas d'allocation à titre rétroactif d'une rente limitée et/ou échelonnée dans le temps – tout comme lors de la révision selon l'art. 17 LPGA du droit à une rente existante –, il faut se fonder sur le moment du prononcé de la décision pour déterminer si l'âge de référence de 55 ans est atteint (ATF 148 V 321 consid. 7.3 ; TF 9C_211/2021 du 5 novembre 2021 consid. 3.1; 8C_510/2020 du 15 avril 2021 consid. 5.2 ; 8C_446/2014 du 12 juin 2015 consid. 4.2.4 publié dans SVR 2015 IV n. 19 p. 56). Dans le cas d'espèce, le recourant, âgé de 53 ans au moment où la décision entreprise a été prononcée, ne satisfait pas à ces conditions. La capacité de travail médico-théorique qui lui est reconnue depuis février 2018 est donc exigible dès cette date, sans devoir attendre l'issue de la mesure d'ordre professionnelle dont il a bénéficié. d) En définitive, il n'existe au dossier en main de tribunal aucun élément permettant de remettre sérieusement en cause les conclusions du SMR selon lesquelles l'état de santé du recourant a connu une amélioration, lui permettant de recouvrer une capacité de travail dans une activité adaptée d'au moins 70% dès le 1er février 2018, puis de 100% dès le 15 janvier 2021. L'avis du SMR fondée sur la synthèse qu'il a opérée des renseignements médicaux au dossier n'est pas contredit par des rapports médicaux qui auraient été ignorés, de sorte qu'il peut servir de fondement à la décision entreprise. Le tribunal ne voit pas de motifs de s'en écarter.</w:t>
      </w:r>
    </w:p>
    <w:p>
      <w:r>
        <w:rPr>
          <w:b/>
        </w:rPr>
        <w:t>E. 7</w:t>
      </w:r>
    </w:p>
    <w:p>
      <w:r>
        <w:t>Il reste à déterminer si c'est à juste titre que l'intimé a retenu qu'en mettant à profit la capacité résiduelle de travail qui lui est reconnue dès le 1er février 2018 dans une activité adaptée à ses limitations fonctionnelles, le recourant bénéficierait d'une diminution de son invalidité dans une mesure induisant la suppression de sa rente d'invalidité pour la période courant au-delà du 30 avril 2018.</w:t>
      </w:r>
    </w:p>
    <w:p>
      <w:r>
        <w:t>- 26 -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correspond à ce que l'assuré aurait vraisemblablement été en mesure de gagner au moment déterminant, s'il était resté en bonne santé. Ce revenu doit être évalué de la manière la plus concrète possible. Il se déduit en règle générale du salaire réalisé avant l’atteinte à la santé, en l’adaptant à son évolution vraisemblable jusqu’au moment déterminant de la naissance éventuelle du droit à la rente (ATF 144 I 103 consid. 5.3 ; 134 V 322 consid. 4.1; cf. également Michel Valterio, Loi fédérale sur l'assurance-invalidité [LAI], no 36 ad. art. 28a, p. 414). S'agissant de l'évolution salariale, on se fondera sur les renseignements communiqués par l’employeur ou, à défaut, sur l’évolution des salaires nominaux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w:t>
      </w:r>
    </w:p>
    <w:p>
      <w:r>
        <w:t>- 27 - des salaires (ESS ; ATF 143 V 295 consid. 2.2 et 129 V 472 consid. 4.2.1).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(arrêts 8C_732/2019 du 19 octobre 2020 consid. 4.5; 8C_549/2019 du 26 novembre 2019 consid. 7.7; 8C_661/2018 du 28 octobre 2019 consid. 3.3.4.3). b) A l'appui de sa décision, l'intimé a considéré que, malgré son atteinte à la santé, le recourant était en mesure de réaliser un revenu de 58'347 fr. 89 dès le mois de février 2018, compte tenu d'une capacité de travail de 70% (revenu d'invalide), ce qui, comparé au revenu qu'il aurait perçu sans atteinte à la santé, de 83'354 fr. 13 (revenu sans invalidité), correspondait à un degré d'invalidité de 30 %, insuffisant pour maintenir le droit à une rente d'invalidité. L'OAI a déterminé les deux revenus sur la base de l’ESS de l’année 2018 (TA1_tirage_skill_level), dont il a retenu le salaire statistique s'appliquant à la branche économique « 72-75 autres</w:t>
      </w:r>
    </w:p>
    <w:p>
      <w:r>
        <w:t>- 28 - activités spécifiques scientifiques et techniques », pour un homme mettant en valeur un niveau de compétences 3. L'assuré ayant récupéré une capacité de travail de 100% dès janvier 2021, l'intimé a procédé à un nouveau calcul du revenu d'invalide exigible dès 2021, qu'il a fixé à 76'909 fr. 83, toujours sur la même base statistique et sous déduction d'un abattement de 10% pour tenir compte des limitations fonctionnelles. Le taux d'invalidité était dès lors de 10%, a fortiori insuffisant pour maintenir ou rouvrir le droit à une rente d'invalidité. c) Les griefs soulevés par le recourant à l'encontre de la comparaison des revenus effectuée par l'intimé ne convainquent pas. Tout d'abord, c'est en vain qu'il réclame que son revenu sans invalidité soit fixé sur la base du salaire qu'il percevait alors qu'il travaillait pour le compte d'I.________. Même s'il est vrai qu'il s'agit-là de son dernier salaire avant atteinte à la santé et que c'est en général ce revenu qui est pris en compte dans la comparaison des revenus, cette règle connaît des exceptions. La jurisprudence considère en effet qu'il existe des circonstances dans lesquelles il se justifie de s'écarter du dernier salaire réalisé et de recourir aux données statistiques résultant de l'ESS. Tel est le cas lorsque le dernier salaire ne correspond manifestement pas à ce que l'assuré aurait été en mesure de réaliser, selon toute vraisemblance, en tant que personne valide, notamment parce qu'il a connu une période de chômage entre son dernier emploi et son atteinte à la santé ou parce que la dernière activité a été si courte qu'elle ne saurait constituer une base suffisante pour la détermination du revenu sans invalidité (TF 9C_153/2020 du 9 octobre 2020 consid. 2 ; TF 9_C 416/2010 du 24 janvier 2011 consid. 3.2 et les références citées). Le recourant se trouve dans une situation similaire, puisqu'il n'a été employé d'I.________ que brièvement, du 1er octobre au 18 novembre 2015, et qu'il s'est ensuite inscrit au chômage, auquel il émargeait toujours lorsqu'il a été accident le 29 mai 2016. A cela s'ajoute encore le fait que le recourant a été licencié par I.________ durant le temps d'essai, au motif que ses compétences ne satisfaisaient pas aux exigences techniques et managériales du poste. On ne peut donc pas admettre que le salaire versé par I.________ durant</w:t>
      </w:r>
    </w:p>
    <w:p>
      <w:r>
        <w:t>- 29 - quelques semaines représente le salaire que le recourant aurait manifestement gagné s'il était resté en bonne santé. C'est ainsi à juste titre que l'intimé a déterminé le revenu sans invalidité sur la base de l'ESS. Le recourant ne convainc pas non plus lorsqu'il soutient que son revenu d'invalide doit être calculé en prenant en compte le salaire statistique relatif à une activité non qualifiée (degré de compétences 1) jusqu'à l'achèvement de la mesure d'ordre professionnel mise en œuvre par l'OAI. C'est effectivement l'option de calcul retenue par l'intimé dans son projet de décision, mais elle ne se justifiait pas au vu du profil de l'assuré. Comme l'a à juste titre relevé le Service de réadaptation de l'OAI dans son avis du 9 mars 2022, l'activité de chargé de clientèle exercée pour le compte de N.________ était adaptée aux limitations fonctionnelles du recourant, qui avait par conséquent toutes les compétences pour exercer une activité qualifiée, en lien avec son parcours professionnel et ses aptitudes. Il n'existe pas de motifs de réduire les expectatives salariales du recourant au niveau de compétences 1, correspondant aux tâches physiques ou manuelles simples et répétitives qui ne demandent aucune formation ni expérience particulière. Le recourant dispose à n'en pas douter, et même avant l'issue de la mesure d'ordre professionnel, qui ne lui a pas apporté de nouvelles compétences significatives, des aptitudes lui permettant de briguer des postes impliquant des tâches pratiques plus complexes nécessitant un vaste ensemble de connaissance dans un domaine spécialisé, selon la définition donnée par les ESS. Ces considérations sont corroborées par la propre appréciation du recourant telle qu'elle ressort de la note établie par l'OAI le 25 avril 2022 dans le cadre de l'aide au placement. Le recourant avait alors indiqué qu'il souhaitait rediriger sa carrière afin de mettre toutes ses compétences au profit du domaine de la planification technique pour des projets de grande envergure. Or, à n'en pas douter, ces compétences ont été acquises au cours de son expérience durant ses 25 années de travail, notamment auprès des entreprises K.________ et N.________, et non durant le stage de 6 mois auprès de F.________, où il était principalement chargé de répondre au téléphone et aux besoins de la clientèle âgée. La prise en compte d'un niveau de compétences 3 dans la branche économique « 72-75 autres</w:t>
      </w:r>
    </w:p>
    <w:p>
      <w:r>
        <w:t>- 30 - activités spécifiques scientifiques et techniques » se justifie donc pleinement, tant pour le revenu sans invalidité que pour le revenu d'invalide, et ce dès février 2018. C'est également à juste titre que l'intimé a abandonné l'abattement de 10 % pris en compte au stade du projet de décision sur le revenu d'invalide retenu dès février 2018, alors que ledit projet estimait qu'une capacité de travail de 100 % était exigible. En effet, dès lors que l'intimé a finalement reconnu que la capacité de travail du recourant était de 70 %, il était fondé à considérer que la baisse de rendement de 30 % prenait en compte de manière adéquate et suffisante l'ensemble des limitations fonctionnelles. On remarquera d'ailleurs que l'intimé a ensuite pris en compte un abattement de 10 % sur le salaire d'invalide retenu dès janvier 2021, puisque dès ce moment-là, l'exigibilité dans une activité adaptée était entière, et les limitations fonctionnelles du recourant n'étaient plus prises en compte dans une réduction de la capacité de travail. d) En définitive, c'est de manière convaincante que l'intimé a procédé à l'évaluation de l'invalidité sur la base de l'ESS en retenant, pour les revenus avec et sans invalidité, les revenus de la branche économique « 72-75 autres activités spécifiques scientifiques et techniques », niveau de compétences 3. Contrôlés d'office, ces calculs, qui prennent en compte une capacité de travail de 70 % pour la période courant de février 2018 à décembre 2020, et de 100 % avec un taux d'abattement sur le revenu d'invalide dès janvier 2021, aboutissent à juste titre, et logiquement, à une invalidité de 30 % dès février 2018 et de 10 % dès janvier 2021. Cela étant, c'est de manière fondée que l'intimé a procédé à la révision de la rente entière d'invalidité accordée au recourant depuis le 1er août 2017 dans le sens de sa suppression au 30 avril 2018, soit trois mois après l'amélioration de l'état de santé ayant permis à l'intéressé de recouvrer une capacité de travail de 70 % dès le mois de février 2018 (cf. art. 88a RAI).</w:t>
      </w:r>
    </w:p>
    <w:p>
      <w:r>
        <w:rPr>
          <w:b/>
        </w:rPr>
        <w:t>E. 8</w:t>
      </w:r>
    </w:p>
    <w:p>
      <w:r>
        <w:t>a) Au vu des éléments qui précèdent, le recours doit être rejeté et la décision entreprise confirmée.</w:t>
      </w:r>
    </w:p>
    <w:p>
      <w:r>
        <w:t>- 31 -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