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ZD22.020393 vom 10. Januar 2023</w:t>
      </w:r>
    </w:p>
    <w:p>
      <w:r>
        <w:t>VD Tribunal cantonal, 2023-01-10, FR</w:t>
      </w:r>
    </w:p>
    <w:p>
      <w:r>
        <w:rPr>
          <w:b/>
        </w:rPr>
        <w:t xml:space="preserve">Quelle: </w:t>
      </w:r>
      <w:r>
        <w:t>https://mcp.opencaselaw.ch/entscheid/vd_gerichte_ZD22.020393</w:t>
      </w:r>
    </w:p>
    <w:p>
      <w:r>
        <w:t>FR: VD_GERICHTE ZD22.020393 du 10 janvier 2023</w:t>
      </w:r>
    </w:p>
    <w:p>
      <w:r>
        <w:t>IT: VD_GERICHTE ZD22.020393 del 10 gennaio 2023</w:t>
      </w:r>
    </w:p>
    <w:p>
      <w:pPr>
        <w:pStyle w:val="Heading2"/>
      </w:pPr>
      <w:r>
        <w:t>Erwägungen</w:t>
      </w:r>
    </w:p>
    <w:p>
      <w:r>
        <w:rPr>
          <w:b/>
        </w:rPr>
        <w:t>E. 6</w:t>
      </w:r>
    </w:p>
    <w:p>
      <w:r>
        <w:t>Le dossier est complet sur le plan médical, permettant ainsi à la Cour de céans de statuer en toute connaissance de cause. Il n’y a donc pas lieu d’ordonner une mesure d’instruction complémentaire sous la</w:t>
      </w:r>
    </w:p>
    <w:p>
      <w:r>
        <w:t>- 13 - forme d’une expertise médicale, telle que requise par le recourant. En effet, une telle mesure ne serait pas de nature à modifier les considérations qui précèdent, puisque les faits pertinents ont pu être constatés à satisfaction de droit et qu’il n’existe pas d’éléments médicaux incitant au doute. Ainsi, quoi qu’en dise le recourant, le dossier constitué ne souffre d’aucune lacune, si bien que toute mesure d’instruction complémentaire apparaît superflue. Il n’y a pas non plus lieu d’accéder à la demande d’audition du Dr B.________. En effet, nonobstant les avis médicaux divergents au dossier, l’instruction sur le plan médical s’avère complète et suffisante pour trancher le présent litige (sur l’appréciation anticipée des preuves : cf. ATF 144 II 427 consid. 3.1.3 ; 140 I 285 consid. 6.3.1 ; 134 I 140 consid. 5.3 ; 130 II 425 consid. 2.1).</w:t>
      </w:r>
    </w:p>
    <w:p>
      <w:r>
        <w:rPr>
          <w:b/>
        </w:rPr>
        <w:t>E. 7</w:t>
      </w:r>
    </w:p>
    <w:p>
      <w:r>
        <w:t>En définitive, le recours, mal fondé, doit être rejeté et la décision attaquée confirmée.</w:t>
      </w:r>
    </w:p>
    <w:p>
      <w:r>
        <w:rPr>
          <w:b/>
        </w:rPr>
        <w:t>E. 8</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