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ZD22.018446 vom 7. November 2023</w:t>
      </w:r>
    </w:p>
    <w:p>
      <w:r>
        <w:t>VD Tribunal cantonal, 2023-11-07, FR</w:t>
      </w:r>
    </w:p>
    <w:p>
      <w:r>
        <w:rPr>
          <w:b/>
        </w:rPr>
        <w:t xml:space="preserve">Quelle: </w:t>
      </w:r>
      <w:r>
        <w:t>https://mcp.opencaselaw.ch/entscheid/vd_gerichte_ZD22.018446</w:t>
      </w:r>
    </w:p>
    <w:p>
      <w:r>
        <w:t>FR: VD_GERICHTE ZD22.018446 du 7 novembre 2023</w:t>
      </w:r>
    </w:p>
    <w:p>
      <w:r>
        <w:t>IT: VD_GERICHTE ZD22.018446 del 7 novembre 2023</w:t>
      </w:r>
    </w:p>
    <w:p>
      <w:pPr>
        <w:pStyle w:val="Heading2"/>
      </w:pPr>
      <w:r>
        <w:t>Erwägungen</w:t>
      </w:r>
    </w:p>
    <w:p>
      <w:r>
        <w:rPr>
          <w:b/>
        </w:rPr>
        <w:t>E. 3</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w:t>
      </w:r>
    </w:p>
    <w:p>
      <w:r>
        <w:t>- 12 -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- 13 -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- 14 -</w:t>
      </w:r>
    </w:p>
    <w:p>
      <w:r>
        <w:rPr>
          <w:b/>
        </w:rPr>
        <w:t>E. 5</w:t>
      </w:r>
    </w:p>
    <w:p>
      <w:r>
        <w:t>En l’espèce, l’intimé est entré en matière sur la seconde demande de prestations déposée le 9 mars 2020 par la recourante. Il convient par conséquent d’examiner si, entre la dernière décision du 12 juin 2019 entrée en force et la décision litigieuse du 25 mars 2022, l’état de santé de la recourante s’est modifié de façon à influencer son droit à des prestations de l’assurance-invalidité. a) La décision de refus de prestations du 12 juin 2019 se fonde essentiellement sur le rapport d’expertise [...] du 16 novembre 2018 et l’avis du 23 janvier 2019 de la Dre F.________ du SMR. aa) Du point de vue somatique, les experts relevaient une augmentation des douleurs aux épaules et aux coudes depuis 2015. Ils retenaient les diagnostics suivants : • obésité exogène, • status après diabète gestationnel, normalisé, • spondylarthropathie traité par Cimzia et Metoject, • épicondylalgie bilatérale, • status post-plaie par balle du dos du pied, • antécédent (environ en 1993) d'une tentative de suicide grave (selon les dires de l'expertisée, mais cela reste à vérifier, car il s'agit d'une incohérence). Ils considéraient que le traitement médicamenteux était adapté à la situation clinique et biologique, relevaient l’absence d’inflammation à l’examen clinique rhumatologique et la normalité de la vitesse de sédimentation (VS ; examen sanguin non-spécifique de l’inflammation) et de la concentration de la protéine C-réactive (CRP). Ils constataient que le bilan radiologique effectué par le Dr B.________ était également rassurant. bb) S’agissant de l’aspect psychiatrique, les experts ne retenaient aucun antécédent avéré. L’assurée présentait toutes les ressources nécessaires, en l’absence de symptomatologie dépressive. Les</w:t>
      </w:r>
    </w:p>
    <w:p>
      <w:r>
        <w:t>- 15 - symptômes et les pertes de fonctionnalité dont elle se plaignait étaient sans lien cohérent et plausible avec un trouble psychiatrique quelconque et n’étaient pas en adéquation avec le degré d’importance des réels troubles somatiques. Le syndrome de fatigue chronique décrit par ses médecins n’était pas retrouvé lors de l’examen clinique de l’expertisée qui n’en présentait aucun symptôme apparent. cc) Les experts ne constataient aucun trouble ou limitation fonctionnelle sur le plan psychique, les ressources restaient entières au vu du statut psychiatrique à l’examen de la vie quotidienne et d’une anamnèse avec un parcours de vie ordinaire, sans hospitalisation et sans antécédant psychiatrique à part un suivi récent lié à la problématique sociale. Sur le plan somatique, les experts relevaient l’existence d’une exagération des plaintes tout en admettant, en raison de la spondylarthrite, les limitations fonctionnelles suivantes : pas d’effort de soulèvement, port non itératif de charge limitée à 10 kg, changement de positions, pas d’effort physique, pas d’effort de préhension et de pronosupination. La capacité de travail dans les activités exercées jusque- là était estimée à 0% tandis qu’elle était complète dans une activité adaptée aux limitations fonctionnelles. b) Dans le cadre de la deuxième demande du 9 mars 2020, l’intimé s’est principalement fondé sur les avis de la Dre W.________ du SMR des 15 juillet 2021 et 4 mars 2022 pour refuser ses prestations à l’assurée. Selon cette médecin, compte tenu des documents versés au dossier, la situation médicale restait inchangée depuis le dernier examen. aa) Du point de vue somatique, les rapports médicaux des médecins traitants font état de problématiques de santé largement superposables à celles ayant présidé à la précédente décision. En effet, le Dr B.________ évoque dans son rapport médical du 22 janvier 2020 le diagnostic de spondylarthrite, avec comme antécédents un syndrome myofacial des trapèzes et des extenseurs de la carpe, d’épicondylite gauche et d’état dépressif, retenus également par les Dres O.________ et Z.________ dans leurs rapports des 17 septembre 2020 et 14 avril 2022.</w:t>
      </w:r>
    </w:p>
    <w:p>
      <w:r>
        <w:t>- 16 - S’agissant du traitement, la posologie médicamenteuse évoquée par ces médecins reste globalement identique à celle qui était administrée lors de l’expertise du [...]. Les conclusions du rapport d’IRM lombo-sacrée du 1er août 2019 laissent entrevoir une situation rassurante, stable s’agissant de l’inflammation zygapophysaire par rapport au comparatif de 2016. Quant à la discopathie dégénérative, elle apparait comme légère sans conflit disco-radiculaire lors de ce même examen. Les rapports ultérieurs des médecins traitants des mois de juillet et septembre 2020 ne font pas état de diagnostics qui n’auraient pas été pris en considération par les experts. La chronologie clinique que dresse le Dr B.________ dans son rapport du 6 juillet 2020 confirme ce qui précède. Si le rhumatologue traitant évoque quelques limitations fonctionnelles supplémentaires à celles retenues par les experts, telles que l’impossibilité de travailler avec les bras au-dessus de la tête et éviter le travail en position accroupie ou dans une position instable, ces difficultés restent globalement des mesures d’épargne du rachis et des membres supérieurs qui n’ont vraisemblablement que peu d’incidence sur la nature de l’activité adaptée que pourrait reprendre la recourante. Quant aux diagnostics nouvellement posés dans le rapport du 16 mars 2022 du Dr B.________ (rhizarthrose gauche, ténosynovite de De Quervain gauche, douleurs périmalléolaires de la cheville droite et fibromyalgie déjà suspectée en 2017), il ne ressort pas de ce document qu’ils seraient de nature à sérieusement influencer les possibilités de la recourante d’exercer une activité adaptée à son état de santé. Le médecin traitant ne pose à cet égard pas de plus amples limitations fonctionnelles. Au demeurant, il confirme dans ce même rapport les bénéfices tirés des traitements déjà effectués : soit la rémission de la spondylarthrite, l’évolution favorable de la minime ténosynovite objectivée par échographie et confirme la mise en place prochaine de traitements physiothérapeutiques. La Dre Z.________ constate également dans son rapport du 14 avril 2022 une situation de santé stable à laquelle s’ajoutent des bénéfices en lien avec les traitements mis en place. Objectivement, les médecins décrivent donc un état de santé rassurant, en voie de stabilisation.</w:t>
      </w:r>
    </w:p>
    <w:p>
      <w:r>
        <w:t>- 17 - Quant aux lésions ulcérées et nécrotiques d’origine incertaine (rapport du Dr N.________ du 11 octobre 2021), évoquées sous forme d’infection chronique par la Dre Z.________ dans son rapport du 7 septembre 2021, elles étaient complétement cicatrisées en février 2022, n’engendrant aucune limitation du point de vue dermatologique. bb) Sous l’angle psychiatrique, les avis des deux psychiatres traitantes consultées s’avèrent radicalement différents. La Dre Y.________ pose le diagnostic de dysthymie présent depuis 1993 (rapport du 2 février 2021). Elle constate une patiente plaintive qui se décrit comme triste et fatiguée, sans force pour exécuter les tâches de la vie quotidienne. S’agissant de la reprise d’une activité, cette psychiatre indique que la recourante a travaillé moins d’une année dans sa vie et ne peut se projeter dans une activité lucrative, s’estimant incapable d’en assumer la charge. Elle se réfère s’agissant de l’anamnèse familiale à l’expertise CEMEDEX de 2018. La Dre G.________ pour sa part pose le diagnostic F33.2 de trouble dépressif récurent, épisode actuel sévère, sans symptômes psychotiques (rapports des 9 juin 2021 et 8 avril 2022). Elle observe au titre de limitations fonctionnelles une asthénie importante et des algies diverses, sa patiente rapportant des capacités cognitives limitées. A l’occasion du rapport du 8 avril 2022, elle fait notamment état de perte d’élan vital avec des difficultés importantes dans l’exécution de ses activités au quotidien, un état d’épuisement, un sentiment d’avenir bouché, du désespoir ainsi qu’une pensée récurrente de mort. En l’occurrence, les constatations de la Dre Y.________ rejoignent celles faites par les experts en 2018, retenant l’absence d’atteinte invalidante sur le plan psychiatrique. La Dre Y.________ n’objective médicalement qu’une atteinte à la santé légère qui apparait sans cohérence avec les plaintes de l’assurée. L’obstacle principal à une réinsertion professionnelle réside en l’absence d’expérience ou de formation, ce qui ne constitue pas des éléments médicaux susceptibles</w:t>
      </w:r>
    </w:p>
    <w:p>
      <w:r>
        <w:t>- 18 - d’influencer l’étendue de l’invalidité (TF 9C_899/2015 du 4 mars 2016 consid. 4.3.1 ; TFA arrêt I 377/98 du 28 juillet 1999 consid. 1 et les références, in VSI 1999 p. 246). Quant aux rapports médicaux de la Dre G.________, ils ne suffisent pas à admettre une péjoration de l’état de santé de la recourante, susceptible de modifier son droit aux prestations. En effet, elle n’expose pas les raisons médicales qui la conduisent à retenir un diagnostic de trouble dépressif récurrent, épisode actuel sévère. A l’instar de la Dre W.________, on relèvera que le diagnostic posé par la Dre G.________ apparaît peu vraisemblable en l’absence d’antécédent dépressif. Concernant la capacité de travail, on ne voit pas que la simple asthénie et les algies évoquées par la seconde psychiatre traitante dans son rapport du 9 juin 2021, du reste déjà présentes lors de l’expertise, puissent conduire à une incapacité totale de travail dans toute activité. Quant à la fatigue et aux atteintes cognitives, elles sont essentiellement le fait des allégations de la recourante. Finalement, l’absence de capacité de travail n’est pas suffisamment motivée. La simple description d’une humeur péjorée, de difficultés dans l’exécution des tâches quotidiennes ainsi que la perte d’élan vital ne peut justifier une incapacité totale de travail dans toute activité. Ainsi, les appréciations de la Dre G.________ ne peuvent être qualifiées de probantes. cc) Au vu des éléments développés ci-dessus, l’état de santé évoqué lors de la nouvelle demande et l’évolution qui s’en est suivie n’a pas altéré de manière significative le tableau clinique de la recourante, dominé depuis l’expertise du [...] en 2018 par des douleurs au rachis ainsi qu’aux membres inférieurs et supérieurs. c) Compte tenu de ce qui précède, tant sur le plan somatique que sur le plan psychique, les avis médicaux figurant au dossier ne contiennent aucun élément sérieux qui inciterait à douter des conclusions de la Dre W.________. Force est ainsi de constater que du point de vue de l’exigibilité d’une activité adaptée, la situation de la recourante en 2022 reste inchangée par rapport à celle prévalant lors de la décision du 12 juin 2019. En l’absence d’évolution notable de son état de santé, les conditions</w:t>
      </w:r>
    </w:p>
    <w:p>
      <w:r>
        <w:t>- 19 - d’une révision ne sont pas remplies. C’est donc à juste titre que l’OAI a rejeté la deuxième demande de prestations de la recourante.</w:t>
      </w:r>
    </w:p>
    <w:p>
      <w:r>
        <w:rPr>
          <w:b/>
        </w:rPr>
        <w:t>E. 7</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