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ZD22.012181 vom 2. März 2023</w:t>
      </w:r>
    </w:p>
    <w:p>
      <w:r>
        <w:t>VD Tribunal cantonal, 2023-03-02, FR</w:t>
      </w:r>
    </w:p>
    <w:p>
      <w:r>
        <w:rPr>
          <w:b/>
        </w:rPr>
        <w:t xml:space="preserve">Quelle: </w:t>
      </w:r>
      <w:r>
        <w:t>https://mcp.opencaselaw.ch/entscheid/vd_gerichte_ZD22.012181</w:t>
      </w:r>
    </w:p>
    <w:p>
      <w:r>
        <w:t>FR: VD_GERICHTE ZD22.012181 du 2 mars 2023</w:t>
      </w:r>
    </w:p>
    <w:p>
      <w:r>
        <w:t>IT: VD_GERICHTE ZD22.012181 del 2 marzo 2023</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w:t>
      </w:r>
    </w:p>
    <w:p>
      <w:r>
        <w:t>- 26 - autres conditions formelles prévues par la loi (art. 61 let. b LPGA notamment), le recours est recevable.</w:t>
      </w:r>
    </w:p>
    <w:p>
      <w:r>
        <w:rPr>
          <w:b/>
        </w:rPr>
        <w:t>E. 2</w:t>
      </w:r>
    </w:p>
    <w:p>
      <w:r>
        <w:t>Le litige porte sur le droit du recourant à une rente entière d’invalidité non limitée dans le temps.</w:t>
      </w:r>
    </w:p>
    <w:p>
      <w:r>
        <w:rPr>
          <w:b/>
        </w:rPr>
        <w:t>E. 3</w:t>
      </w:r>
    </w:p>
    <w:p>
      <w:r>
        <w:t>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du moment où les faits juridiquement déterminants se sont produits antérieurement au 1er janvier 2022 (ATF 144 V 210 consid. 4.3.1 ; 138 V 176 consid. 7.1 ; TF 9C_881/2018 du 6 mars 2019 consid. 4.1).</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Selon la jurisprudence récente, tant les affections psychosomatiques que toutes les affections psychiques doivent en</w:t>
      </w:r>
    </w:p>
    <w:p>
      <w:r>
        <w:t>- 27 -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c)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dans la version en vigueur jusqu’au 31 décembre 2021).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rPr>
          <w:b/>
        </w:rPr>
        <w:t>E. 5</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w:t>
      </w:r>
    </w:p>
    <w:p>
      <w:r>
        <w:t>- 28 -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w:t>
      </w:r>
    </w:p>
    <w:p>
      <w:r>
        <w:rPr>
          <w:b/>
        </w:rPr>
        <w:t>E. 5.1</w:t>
      </w:r>
    </w:p>
    <w:p>
      <w:r>
        <w:t>; 125 V 351 consid. 3a ; TF 8C_510/2020 du 15 avril 2021 consid. 2.4). Le juge n’est au demeurant pas lié par les faits constatés dans la décision litigieuse (Jean Métral, in Dupont/Moser-Szeless [édit.], Loi sur la partie générale des assurances sociales, Commentaire romand, 2018, n. 63 ad art. 61 LPGA). b)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w:t>
      </w:r>
    </w:p>
    <w:p>
      <w:r>
        <w:t>- 29 - c)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142 V 58 consid. 5.1 ; 139 V 225 consid. 5.2 ; 135 V 465 consid. 4.4 ; TF 8C_673/2020 du 25 juin 2021 consid. 3.5). Il résulte de ce qui précède que les rapports des médecins employés de l’assurance sont à prendre en considération tant qu’il n’existe aucun doute, même minime, sur l’exactitude de leurs conclusions (ATF 135 V 465 consid. 4.7 ; TF 8C_796/2016 du 14 juin 2017 consid. 3.3).</w:t>
      </w:r>
    </w:p>
    <w:p>
      <w:r>
        <w:rPr>
          <w:b/>
        </w:rPr>
        <w:t>E. 6</w:t>
      </w:r>
    </w:p>
    <w:p>
      <w:r>
        <w:t>Dans un arrêt du 15 juillet 2020, le Tribunal fédéral a notamment exposé ce qui suit en ce qui concerne le SDRC (TF 8C_416/2019 consid. 5.1) : « Anciennement nommé algodystrophie ou maladie de Sudeck, [le SDRC] a été retenu en 1994 par un groupe de travail de l'International Association for the Study of Pain (IASP). Il constitue une entité associant la douleur à un ensemble de symptômes et de signes non spécifiques qui, une fois assemblés, fondent un diagnostic précis (DR F. LUTHI/DR P.-A. BUCHARD/A. CARDENAS/C. FAVRE/DR M. FÉDOU/M. FOLI/DR J. SAVOY/DR J.-L TURLAN/DR M. KONZELMANN, Syndrome douloureux régional complexe, in Revue médicale suisse 2019, p. 495). L'IASP a aussi réalisé un consensus</w:t>
      </w:r>
    </w:p>
    <w:p>
      <w:r>
        <w:t>- 30 - diagnostique aussi complet que possible avec la validation, en 2010, des critères dits de Budapest, à savoir: 1) Douleur qui persiste et apparaît disproportionnée avec l'événement initial 2) Au moins un symptôme dans trois (critères cliniques) ou quatre (critères recherche) des quatre catégories suivantes: a) Sensoriel: le patient décrit une douleur qui évoque une hyperpathie et/ou une allodynie b) Vasomoteur: le patient décrit une asymétrie de température et/ou un changement de couleur et/ou une asymétrie de couleur c) Sudomoteur/oedème: le patient décrit un oedème et/ou une asymétrie de sudation d) Moteur/trophique: le patient décrit une raideur et/ou une dysfonction motrice (faiblesse, trémor, dystonie) et/ou un changement trophique (pilosité, ongles, peau). 3) Au moins un signe dans deux des catégories suivantes (critères cliniques et recherche) : a) Sensoriel: confirmation d'une hyperpathie et/ou allodynie b) Vasomoteur: confirmation d'une asymétrie de température et/ou changement de couleur et/ou asymétrie de couleur c) Sudomoteur/oedème: confirmation d'un oedème et/ou asymétrie de sudation d) Moteur/trophique: confirmation d'une raideur et/ou dysfonction motrice (faiblesse, trémor, dystonie) et/ou changement trophique (pilosité, ongles, peau) 4) Il n'existe pas d'autre diagnostic qui explique de manière plus convaincante les symptômes et les signes cliniques Les critères ci-dessus sont exclusivement cliniques et ne laissent que peu de place aux examens radiologiques (radiographie, scintigraphie, IRM). L'utilisation de l'imagerie fait l'objet d'une controverse dans le milieu médical, mais garde un rôle notamment dans la recherche de diagnostics différentiels, ou lorsque les signes cliniques sont discrets ou incomplets ainsi que dans certaines formes atypiques (DRS K. DISERENS/P. VUADENS/PR JOSEPH GHIKAIN, Syndrome douloureux régional complexe: rôle du système nerveux central et implications pour la prise en charge, in Revue médicale suisse 2020, p. 886; F. LUTHI/M. KONZELMANN, Le syndrome douloureux régional complexe [algodystrophie] sous toutes ses formes, in Revue médicale suisse 2014, p. 271). En pratique, si les critères 1 à 3 sont remplis et que le critère 4 est respecté, on doit considérer que le patient souffre d'un SDRC; toutefois la valeur prédictive positive n'est que de 76 %. Si les critères sont partiellement remplis, il faut poursuivre le diagnostic différentiel et réévaluer le patient. Si les critères ne sont pas remplis, le patient a une probabilité quasi nulle d'avoir un SDRC (DR F. LUTHI/DR P.-A. BUCHARD/A. CARDENAS/C. FAVRE/DR M. FÉDOU/M. FOLI/DR J. SAVOY/DR J.-L TURLAN/DR M. KONZELMANN, op. cit., p. 498). Le SDRC est quatre fois plus fréquent chez la femme, le plus souvent au membre supérieur, avec une prédominance entre 50 et 70 ans. L'introduction des critères de Budapest a réduit de 50 % les diagnostics de SDRC (DRS K. DISERENS/P. VUADENS/PR JOSEPH GHIKAIN, op. cit., p. 885 s.). »</w:t>
      </w:r>
    </w:p>
    <w:p>
      <w:r>
        <w:t>- 31 - Par ailleurs, la littérature médicale expose qu’il n'y a pas d'examen gold standard pour le diagnostic de SDRC, « [...] il n'existe pas de gold standards équivalents et pas de tests absolus qui soient spécifiques du SDRC » (SDRC, Syndrome douloureux régional complexe. SUVA Care. W. Jänig, R. Schaumann, W. Vogt (éditeurs), éd. septembre 2013, p 52). Les examens complémentaires peuvent contribuer au diagnostic mais ne permettent pas d'exclure un diagnostic de SDRC. « Les examens paracliniques n'ont qu'une valeur limitée (Schürmann et al.) » (SDRC, Syndrome douloureux régional complexe op. cit., p. 63). Le diagnostic du SDRC est basé sur des critères cliniques, les critères de Budapest sont utilisés pour poser le diagnostic de SDRC (cf. Table 3 tiré de SDRC, Syndrome douloureux régional complexe, op. cit., p. 132). L’évolution du SDRC est la plupart du temps favorable, surtout si la douleur s’estompe, si la mobilité n’est pas trop réduite et si la personne est active, mais elle s’étend sur plusieurs mois. Elle ne laisse pas de séquelles ou rarement (une gêne modérée et des douleurs occasionnelles qui persistent, une articulation un peu moins mobile, un manque de force). Par commodité, on dit généralement que le SDRC évolue en plusieurs phases : une phase dite chaude, suivie d’une phase intermédiaire et pour finir une phase dite froide. Mais des études plus récentes semblent contredire cette vision en phases qui se succèdent. On aurait plutôt deux formes différentes de SDRC. La forme chaude, la plus fréquente, mais aussi celle qui répond le mieux aux médicaments (surtout la cortisone et les bisphosphonates) : les douleurs sont souvent fortes, elles augmentent avec l’activité mais sont présentes aussi au repos, tant le jour que la nuit ; le membre atteint est gonflé et raide, souvent chaud. La forme froide, plus rare, mais qui répond moins bien aux médicaments : la région atteinte est plus froide, la peau est violacée, bleutée, il y a souvent moins de gonflement, mais les douleurs ressemblent plus à des brûlures, les sensations sont désagréables, la peau est difficile à toucher, le mouvement est aussi douloureux. Le plus souvent les formes chaudes évoluent et les symptômes s’atténuent progressivement. Parfois elles se transforment en forme froide. L’inverse ne se rencontre pas. Dans les</w:t>
      </w:r>
    </w:p>
    <w:p>
      <w:r>
        <w:t>- 32 - formes froides, l’évolution est souvent plus longue et c’est aussi dans les formes froides que l’on peut rencontrer des formes chroniques de SDRC, mais qui restent rares (cf. https://www.planetesante.ch/Maladies/Syndrome-douloureux-regional- complexe).</w:t>
      </w:r>
    </w:p>
    <w:p>
      <w:r>
        <w:rPr>
          <w:b/>
        </w:rPr>
        <w:t>E. 7</w:t>
      </w:r>
    </w:p>
    <w:p>
      <w:r>
        <w:t>a) En l’espèce, le recourant reproche à l’intimé de ne pas avoir pris en compte le syndrome douloureux régional complexe, respectivement la douleur de manière générale, en se fondant sur le seul rapport médical final du médecin d’arrondissement de la CNA. Il soutient qu’aucun élément ne permet d’exclure la possibilité qu’un tel syndrome s’est développé à la suite de l’accident du 28 août 2018 et fait valoir qu’il ressort des rapports médicaux de ses médecins traitants qu’il présente un tel syndrome, sous une forme sévère (séquelles telles que des douleurs chroniques, un manque de mobilité et de force de la main gauche avec une négligence presque complète du membre supérieur gauche), avec des limitations fonctionnelles si présentes et en continu qu’elles rendent impossible un travail même simple et répétitif dans le domaine industriel léger. Il soutient que l’OAI ne pouvait pas retenir un taux d’invalidité de</w:t>
      </w:r>
    </w:p>
    <w:p>
      <w:r>
        <w:rPr>
          <w:b/>
        </w:rPr>
        <w:t>E. 10</w:t>
      </w:r>
    </w:p>
    <w:p>
      <w:r>
        <w:t>a) Sur le vu de ce qui précède, le recours doit être rejeté et la décision attaquée confirmée.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600 fr. et mis à la charge du recourant, qui succombe. c) Il n’y a par ailleurs pas lieu d’allouer de dépens, le recourant n’obtenant pas gain de cause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