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ZD22.000280 vom 12. Januar 2024</w:t>
      </w:r>
    </w:p>
    <w:p>
      <w:r>
        <w:t>VD Tribunal cantonal, 2024-01-12, FR</w:t>
      </w:r>
    </w:p>
    <w:p>
      <w:r>
        <w:rPr>
          <w:b/>
        </w:rPr>
        <w:t xml:space="preserve">Quelle: </w:t>
      </w:r>
      <w:r>
        <w:t>https://mcp.opencaselaw.ch/entscheid/vd_gerichte_ZD22.000280</w:t>
      </w:r>
    </w:p>
    <w:p>
      <w:r>
        <w:t>FR: VD_GERICHTE ZD22.000280 du 12 janvier 2024</w:t>
      </w:r>
    </w:p>
    <w:p>
      <w:r>
        <w:t>IT: VD_GERICHTE ZD22.000280 del 12 gennaio 2024</w:t>
      </w:r>
    </w:p>
    <w:p>
      <w:pPr>
        <w:pStyle w:val="Heading2"/>
      </w:pPr>
      <w:r>
        <w:t>Erwägungen</w:t>
      </w:r>
    </w:p>
    <w:p>
      <w:r>
        <w:rPr>
          <w:b/>
        </w:rPr>
        <w:t>E. 1</w:t>
      </w:r>
    </w:p>
    <w:p>
      <w:r>
        <w:t>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En l’occurrence, déposé en temps utile (art. 60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une rente d’invalidité.</w:t>
      </w:r>
    </w:p>
    <w:p>
      <w:r>
        <w:rPr>
          <w:b/>
        </w:rPr>
        <w:t>E. 3</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22 novembre 2021 (ATF 144 V 210 consid. 4.3.1 ; 138 V 176 consid. 7.1 ; TF 9C_881/2018 du 6 mars 2019 consid. 4.1).</w:t>
      </w:r>
    </w:p>
    <w:p>
      <w:r>
        <w:t>- 8 -</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(a) si sa capacité de gain ou sa capacité d’accomplir ses travaux habituels ne peut pas être rétablie, maintenue ou améliorée par des mesures de réadaptation raisonnablement exigibles, (b) s’il a présenté une incapacité de travail d’au moins 40 % en moyenne durant une année sans interruption notable et (c) si, au terme de cette année, il est invalide à 40 % au moins (art. 28 al. 1 LAI). Conformément à l’art. 28 al. 2 LAI dans sa teneur en vigueur jusqu’au 31 décembre 2021, un taux d’invalidité de 40 % donne droit à un quart de rente, un taux d’invalidité de 50 % au moins donne droit à une demi-rente, un taux d’invalidité de 60 % au moins donne droit à trois- quarts de rente et un taux d’invalidité de 70 % au moins donne droit à une rente entière.</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- 9 -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Il découle de l’art. 61 let. c LPGA que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b)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w:t>
      </w:r>
    </w:p>
    <w:p>
      <w:r>
        <w:t>- 10 -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9C_980/2013 du 20 mai 2014 consid. 3.41 ; 9C_268/2011 du 26 juillet 2011 consid. 6.1.2 et les références citées).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w:t>
      </w:r>
    </w:p>
    <w:p>
      <w:r>
        <w:t>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w:t>
      </w:r>
    </w:p>
    <w:p>
      <w:r>
        <w:t>- 11 - en considération s’il a trait à la situation antérieure à cette date (ATF 99 V 98 consid. 4 ; TF 8C_239/2020 du 19 avril 2021 consid. 7.2.1).</w:t>
      </w:r>
    </w:p>
    <w:p>
      <w:r>
        <w:rPr>
          <w:b/>
        </w:rPr>
        <w:t>E. 7</w:t>
      </w:r>
    </w:p>
    <w:p>
      <w:r>
        <w:t>a) En l’espèce, il convient tout d’abord d’examiner si l’intimé a commis une violation du droit d’être entendu de la recourante en lui refusant une nouvelle prolongation de délai pour produire des pièces médicales entre le projet du 22 avril 2021 et la décision rendue le 22 novembre 2021. b)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Le droit d’être entendu est une garantie de nature formelle, dont la violation entraîne en principe l’annulation de la décision attaquée, indépendamment des chances de succès du recours sur le fond (ATF 144 I</w:t>
      </w:r>
    </w:p>
    <w:p>
      <w:r>
        <w:rPr>
          <w:b/>
        </w:rPr>
        <w:t>E. 11</w:t>
      </w:r>
    </w:p>
    <w:p>
      <w:r>
        <w:t>a) Il s’ensuit que le recours, mal fondé, doit être rejeté et la décision du 24 juin 2021 de l’intimé confirmée. b) En dérogation à l’art. 61 let. a LPGA,, la procédure de recours en matière de contestations portant sur l’octroi ou le refus de prestations de l’assurance-invalidité est soumise à des frais de justice (art. 69 al. 1bis LAI). Il convient de les fixer à 600 fr. et de les laisser provisoirement à la charge de l’Etat (art. 122 al. 1 let. b et 123 CPC). c) Conformément à l’art. 2 al. 1 du règlement vaudois sur l’assistance judiciaire en matière civile du 7 décembre 2010 (RAJ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En l’espèce, Me Duc, désigné conseil d’office de la recourante par décision du 22 janvier 2022, a déposé, par l’intermédiaire de Me Stucki, avocate-stagiaire, la liste de ses opérations à l’audience du 14 décembre 2023. A l’examen de cette liste, les opérations et le temps consacré pour chacune d’entre elles apparaissent justifiés. Il convient ainsi de fixer à 1'378 fr. 50, débours, vacation et TVA compris (art. 2, 3 al. 2 et 3bis RAJ [règlement cantonal du 7 décembre 2010 sur l’assistance judiciaire en matière civile ; BLV 211.02.3]) l’indemnité due à Me Duc. d)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r>
        <w:t>- 20 -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