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ZD21.048017 vom 21. November 2022</w:t>
      </w:r>
    </w:p>
    <w:p>
      <w:r>
        <w:t>VD Tribunal cantonal, 2022-11-21, FR</w:t>
      </w:r>
    </w:p>
    <w:p>
      <w:r>
        <w:rPr>
          <w:b/>
        </w:rPr>
        <w:t xml:space="preserve">Quelle: </w:t>
      </w:r>
      <w:r>
        <w:t>https://mcp.opencaselaw.ch/entscheid/vd_gerichte_ZD21.048017</w:t>
      </w:r>
    </w:p>
    <w:p>
      <w:r>
        <w:t>FR: VD_GERICHTE ZD21.048017 du 21 novembre 2022</w:t>
      </w:r>
    </w:p>
    <w:p>
      <w:r>
        <w:t>IT: VD_GERICHTE ZD21.048017 del 21 novembre 2022</w:t>
      </w:r>
    </w:p>
    <w:p>
      <w:pPr>
        <w:pStyle w:val="Heading2"/>
      </w:pPr>
      <w:r>
        <w:t>Erwägungen</w:t>
      </w:r>
    </w:p>
    <w:p>
      <w:r>
        <w:rPr>
          <w:b/>
        </w:rPr>
        <w:t>E. 1</w:t>
      </w:r>
    </w:p>
    <w:p>
      <w:r>
        <w:t>a) La loi fédérale du 6 octobre 2000 sur la partie générale du droit des assurances sociales (LPGA ; RS 830.1) est, sauf dérogation expresse, applicable en matière d’assurance-invalidité (art. 1 al. 1 de la loi fédérale du 19 juin 1959 sur l’assurance-invalidité [LAI ; RS 831.20]). Les décisions des offices AI cantonaux peuvent directement faire l’objet d’un recours devant le tribunal des assurances du siège de l’office concerné (art. 56 al. 1 LPGA et art. 69 al. 1 let. a LAI ; étant précisé que le nouveau domicile du recourant constitué à Genève en 2016 n’a ainsi aucune conséquence sur la compétence de la Cour de céans), dans les trente jours suivant leur notification (art. 60 al. 1 LPGA). b) En l’occurrence, déposé en temps utile auprès du tribunal compétent (art. 93 let. a de loi cantonale vaudoise du 28 octobre 2008 sur la procédure administrative [LPA-VD ; BLV 173.36]) et respectant les autres conditions formelles prévues par la loi (art. 61 let. b LPGA notamment), le recours est recevable.</w:t>
      </w:r>
    </w:p>
    <w:p>
      <w:r>
        <w:rPr>
          <w:b/>
        </w:rPr>
        <w:t>E. 2</w:t>
      </w:r>
    </w:p>
    <w:p>
      <w:r>
        <w:t>Le litige a pour objet le droit du recourant à une rente de l’assurance-invalidité.</w:t>
      </w:r>
    </w:p>
    <w:p>
      <w:r>
        <w:rPr>
          <w:b/>
        </w:rPr>
        <w:t>E. 3</w:t>
      </w:r>
    </w:p>
    <w:p>
      <w:r>
        <w:t>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w:t>
      </w:r>
    </w:p>
    <w:p>
      <w:r>
        <w:t>- 7 - la décision litigieuse rendue le 14 octobre 2021 (ATF 144 V 210 consid. 4.3.1 ; 138 V 176 consid. 7.1 ; TF 9C_881/2018 du 6 mars 2019 consid. 4.1).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Lorsque la rente a été refusée parce que le degré d’invalidité était insuffisant, la nouvelle demande ne peut être examinée que si la personne assurée rend plausible que son invalidité s’est modifiée de manière à influencer ses droits (art. 87 al. 2 et 3 du règlement du 17 janvier 1961 sur l’assurance-invalidité [ RAI ; RS 831.201]). Si l’administration est entrée en matière sur la nouvelle demande, il convient de traiter l’affaire au fond et vérifier que la modification du degré d’invalidité rendue plausible par la personne assurée est réellement</w:t>
      </w:r>
    </w:p>
    <w:p>
      <w:r>
        <w:t>- 8 -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w:t>
      </w:r>
    </w:p>
    <w:p>
      <w:r>
        <w:t>- 9 -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w:t>
      </w:r>
    </w:p>
    <w:p>
      <w:r>
        <w:t>- 10 -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7</w:t>
      </w:r>
    </w:p>
    <w:p>
      <w:r>
        <w:t>Il y a lieu d’examiner en l’espèce si l’état de santé du recourant s’est péjoré, dans une mesure susceptible de modifier l’exigibilité de l’exercice d’une activité lucrative, depuis la précédente décision au fond, datée du 10 décembre 2013.</w:t>
      </w:r>
    </w:p>
    <w:p>
      <w:r>
        <w:t>- 11 - Pour rendre cette décision, l’intimé s’était fondé sur les avis du SMR des 10 juillet et 3 décembre 2013, lesquels retenaient, sur la base du rapport du 11 janvier 2013 du Dr Q.________, que les suites opératoires du quadruple pontage coronarien (effectué le 19 juillet 2012 en raison d’une atteinte tritronculaire) se déroulaient bien ; l'auscultation cardiaque était normale sans souffle ni bruit, le cœur était cliniquement compensé, les artères étaient toutes palpées sans souffle, élues d'angor résiduel, et le test d'effort ne démontrait pas d'ischémie pour un niveau d'effort largement supra habituel chez le recourant, lequel était très sédentarisé depuis son intervention chirurgicale ; la fonction systolique était au demeurant bonne sans indice de dysfonction diastolique. Par ailleurs, le diabète de stade 2 et les lombalgies sur troubles dégénératifs, mentionnés dans les rapports des 28 décembre 2012 et 15 novembre 2013 du Dr H.________, n’avaient pas de répercussion sur la capacité de travail du recourant. De même, les douleurs thoraciques postopératoires et la fatigue avaient été prises en compte par le Dr Q.________ dans son rapport du 18 juin 2013. S’agissant finalement des « altérations psychiques », si elles étaient évoquées dans le rapport du 15 novembre 2013 du Dr H.________, ce dernier ne les étayait pas par son anamnèse, ne posait pas de diagnostic, ne mentionnait pas de status psychiatrique et ne faisait pas état de consultation spécialisée, de sorte qu’il ne pouvait leur être reconnu une répercussion sur la capacité de travail du recourant.</w:t>
      </w:r>
    </w:p>
    <w:p>
      <w:r>
        <w:rPr>
          <w:b/>
        </w:rPr>
        <w:t>E. 8</w:t>
      </w:r>
    </w:p>
    <w:p>
      <w:r>
        <w:t>Afin de déterminer si la situation du recourant sur les plans somatique et psychiatrique a évolué, il convient d'examiner la valeur probante du rapport d’expertise du 16 août 2021 du T.________. a) Sur le plan rhumatologique, l'expert n'a retenu aucun diagnostic incapacitant, mentionnant uniquement un syndrome de dysbalance musculaire lombaire (sans radiculalgie ni syndrome irritatif) et un status post-chirurgie du tunnel carpien bilatéral. Il a exposé que le recourant se plaignait essentiellement de douleurs lombaires basses, à l'épaule gauche ainsi qu'au niveau de la plante des pieds et des mollets ; il n'avait toutefois jamais fait l'objet d'une prise en charge rhumatologique, effectué de bilan radiologique ou bénéficié de traitement à visée</w:t>
      </w:r>
    </w:p>
    <w:p>
      <w:r>
        <w:t>- 12 - rhumatologique, hormis du Dafalgan en appoint. A teneur des résultats de l'examen clinique complet de l'expert, une pathologie incapacitante, des critères en faveur d'une fibromyalgie ou un rhumatisme inflammatoire n'étaient pas mis en évidence. L'examen des mains et des poignets ne montrait aucune séquelle liée à la chirurgie du tunnel carpien bilatéral. En définitive, l'examen rhumatologique était strictement normal, une simple limitation au niveau de l'élévation latérale de l'épaule gauche, sans signe de bursite ou de tendinite avérée, ayant été relevée. L'expert en a conclu qu'il n'existait aucun déficit propre au domaine de la rhumatologie, considérant que le recourant se plaignait principalement de douleurs aux membres inférieurs, lesquelles étaient liées à une polyneuropathie d'origine diabétique – ce que confirmait d'ailleurs l'experte en médecine interne générale (cf. consid. 8b infra). Aussi, l'expert a conclu à l'absence de toute incapacité de travail, que ce soit dans l'activité habituelle ou dans une activité adaptée, et de limitations fonctionnelles depuis toujours. Cette appréciation rejoint par ailleurs celle des 10 juillet et 3 décembre 2013 du SMR, lequel avait déjà relevé que les lombalgies, mentionnées par le Dr H.________, n’avaient pas de répercussion sur la capacité de travail du recourant. b) Sur le plan de la médecine interne générale, l'experte a retenu les diagnostics incapacitants de status post-cardiopathie ischémique sur maladie coronarienne tritronculaire sévère (traitée par quadruple pontage aorto-coronarien au mois de juillet 2012) et de diabète de type 2 insulino-réquérant, déséquilibré et compliqué d'une polyneuropathie et d'une rétinopathie (depuis 2012). Sur la base des plaintes du recourant et après avoir procédé à un examen clinique complet, l'experte a mis en évidence que l'auscultation cardiovasculaire et pulmonaire n'avait pas retrouvé de cardiopathie décompensée et que la polyneuropathie de stade 2 n'entravait pas la marche et n'entraînait pas de trouble de l'équilibre. De surcroît, l'experte a pris en compte l'avis des médecins traitants du recourant, relevant, d'une part, que le dernier bilan biologique du 20 août 2020 transmis par le Dr H.________ montrait un diabète déséquilibré avec une HbAlC (hémoglobine glyquée) à 10 %, laquelle pouvait expliquer les complications macro et microangiopatiques,</w:t>
      </w:r>
    </w:p>
    <w:p>
      <w:r>
        <w:t>- 13 - et, d'autre part, que le rapport du 2 novembre 2020 du Dr E.________ était cohérent avec l'expertise, de sorte qu'il convenait de le rejoindre sur les limitations fonctionnelles liées au diabète. L'experte a dès lors considéré que l'activité d'employé polyvalent de conciergerie ne correspondait pas au profil d'effort du recourant en raison de la cardiopathie ischémique, de sorte que sa capacité de travail dans cette activité était restée nulle depuis la dernière décision du 10 décembre 2013 de l'intimé. Elle a en revanche retenu que la capacité de travail du recourant était de 100 % dans une activité adaptée à ses limitations fonctionnelles (ne pas monter sur des échafaudages ni conduire des machines ; travail de nuit à réglementer selon les conditions du travail de nuit des diabétiques ; pas d'activités dans un environnement mal éclairé et de conduite automobile ; pas de travail physique avec port de charges supérieures à 15 kg ; travail sédentaire) avec une baisse de rendement de 10 % liée à l'atteinte diabétologique (laquelle nécessitait de faire des pauses pour le contrôle, la prise de médicaments ou encore l'alimentation) à compter de la décision du 10 décembre 2013. c/aa) Sur le plan psychiatrique, l'expert a conclu à l'absence de diagnostic psychiatrique conformément aux règles de l’art. Il a rapporté que le recourant se plaignait de troubles de la mémoire, d'entendre constamment « des bruits dans sa tête », d'irritabilité quotidienne, de ne pas « se sentir bien » moralement, d'avoir des idées suicidaires (lesquelles s'arrêtaient lorsqu'il pensait à ses enfants) et d'expérimenter des crises d'angoisse et de larmes ; il indiquait également avoir coupé tout contact social, « ne supportant pas les gens ». Selon l'expert, l'examen clinique mettait en évidence que le recourant était orienté aux quatre modes, que l'humeur était joviale et que la mimique et la gestuelle étaient adaptées, expressives et congruentes à l'humeur, le recourant étant souriant, calme et détendu. Les réponses étaient claires, cohérentes, adaptées, longues et détaillées. Il n'a pas été observé de tristesse, de crise de larmes ou de symptôme physique observable en faveur d'un état anxieux. Au contraire, le recourant partageait le focus visuel, soutenant le regard. La concentration et</w:t>
      </w:r>
    </w:p>
    <w:p>
      <w:r>
        <w:t>- 14 - l'attention étaient stables et de bonne qualité. Il n'y avait pas de trouble de la mémoire objectivable ou de trouble psychotique. En particulier, au cours de l'anamnèse, l'expert avait confronté le recourant à plusieurs incohérences, notamment le fait qu'il se plaignait de troubles de la mémoire, mais qu'il était capable d'expliquer de manière détaillée et chronologique toute son histoire et celle de sa maladie, ainsi que les dates de naissance de ses enfants, et le fait qu'il expliquait entendre constamment des bruits dans sa tête – lesquels étaient tellement forts qu'il avait envie de se suicider – et se sentir triste, alors que, lorsqu'il décrivait sa journée-type, il exposait avoir de nombreuses activités distractives, dont regarder la télévision pendant des heures, écouter de la musique, enseigner le français à son épouse pendant une demie heure et aller prendre un café à l'extérieur avec elle quotidiennement, ainsi que se promener deux à deux heures et demi. Lorsqu'il avait été interrogé sur ces contradictions, le recourant ne s'était pas laissé démonter, n'avait pas semblé perturbé, n'avait pas bafouillé, rougi, tremblé ou transpiré et avait répondu sans aucune hésitation. En définitive, cette confrontation n'avait provoqué aucun symptôme anxieux chez le recourant. Plus encore, ce dernier était incapable de décrire une crise d'angoisse, tout en se plaignant d'en expérimenter beaucoup. Finalement, l'expert a relevé que le recourant consultait son psychologue une fois toutes les deux à trois semaines et bénéficiait d'un traitement antidépresseur et de benzodiazépines. Or, selon les analyses de laboratoires du 27 mai 2021, le dosage de benzodiazépines était négatif ; le taux d'antidépresseur était en revanche dans l'intervalle thérapeutique recommandé. Compte tenu de ses constatations objectives et des nombreuses incohérences relevées à l'anamnèse, l'expert a conclu à l'absence de tout diagnostic psychiatrique. De surcoît, il est revenu de manière détaillée sur l'appréciation diagnostique du Dr I.________ et l'a écartée. S'agissant du premier diagnostic de phobie sociale, il a relevé que ce genre de pathologie se développait souvent à l'adolescence. Or il ressortait de l'anamnèse que, durant son enfance, son adolescence et au cours de sa carrière professionnelle, le recourant n'avait jamais connu de difficultés relationnelles, à communiquer ou à interagir avec autrui. De</w:t>
      </w:r>
    </w:p>
    <w:p>
      <w:r>
        <w:t>- 15 - même, à teneur de ses plaintes et de sa description d'une journée-type, le recourant ne faisait état d'aucun symptôme anxieux en lien avec ses interactions sociales ni de conduite d'évitement, signalant seulement être irritable. Au cours de l'examen clinique, même dans des moments fortement anxiogènes – en particulier lors de la confrontation des incohérences –, aucun symptôme anxieux ou gêne au niveau de l'interaction avec l'expert n'avaient été constatés. S'agissant du deuxième diagnostic de trouble anxieux et dépressifs mixte, l'expert a exposé que celui-ci était incompatible avec le diagnostic de phobie sociale sévère. En effet, par définition, il s'agissait d'une association de symptômes relativement mineurs et le diagnostic de trouble mixte n'était posé que si aucun autre diagnostic caractérisé anxieux ou dépressif ne pouvait être établi, tel que celui de phobie sociale sévère, lequel a pourtant été retenu par le Dr I.________. De surcroît, la conduite thérapeutique n'était pas cohérente, dans la mesure où, depuis 2015, le psychiatre traitant avait maintenu le même traitement de Duloxétine (à une dose de 60 mg quotidienne), alors que ce médicament ne bénéficiait pas d'indication dans le traitement de la phobie sociale. S'agissant du dernier diagnostic de personnalité avec fonctionnement rigide et traits anxieux depuis l'adolescence, l'expert a expliqué que ce type de diagnostic était établi en cas de comportements anormaux et nettement disharmonieux dans plusieurs secteurs du fonctionnement. En particulier, les manifestations de ce trouble apparaissaient dans l'enfance et l'adolescence et étaient durables, profondément enracinées et à l'origine d'une souffrance personnelle considérable, s'accompagnant habituellement d'une dégradation du fonctionnement professionnel et social en raison d'un mode de fonctionnement clairement inadapté à des situations personnelles et sociales très variées. Cela étant, le recourant ne réunissait à l'évidence pas les critères susmentionnés, ayant vécu une vie professionnelle, de couple et de famille harmonieuse et ne présentant pas de fonctionnement anormal ou disharmonieux dans plusieurs secteurs de son fonctionnement. Il avait en effet occupé le même poste de vendeur dans un magasin de tissus pendant 22 ans et, une fois arrivé en Suisse, avait travaillé pendant de nombreuses années dans des emplois impliquant d'être exposé à des interactions sociales / personnelles</w:t>
      </w:r>
    </w:p>
    <w:p>
      <w:r>
        <w:t>- 16 - importantes ainsi que des capacités d'adaptation et une souplesse dans le fonctionnement ; il n'y avait jamais rencontré de difficulté relationnelle et expliquait au contraire avoir été particulièrement apprécié. De même, il s'était marié en 1988, avait quatre enfants issus de cette union et partageait une excellente relation avec son épouse. bb) L'expert a examiné la situation à la lumière des différents indicateurs posés par la jurisprudence, faisant notamment état des nombreuses ressources du recourant, lequel était soutenu par son épouse, ses enfants et son psychiatre, et dont le comportement face à la maladie, le sens des réalités et sa capacité de jugement, sa capacité relationnelle et l'aptitude à nouer des contacts, sa gestion de l'affect et sa faculté à contrôler ses impulsions, son estime de soi et sa capacité de régression ainsi que son intentionnalité et son dynamisme n'étaient pas altérés. cc) C'est ainsi que l'expert a considéré qu'il n'avait jamais existé d'incapacité de travail ou de limitations fonctionnelles sur le plan psychiatrique, le recourant étant ainsi capable de travail à 100 % dans toute activité de tout temps. d) L’appréciation des experts n’a pas été valablement remise en cause par les médecins traitants du recourant. En effet, le Dr H.________ considérait, dans son rapport du 15 septembre 2020, que la capacité de travail du recourant était nulle en raison d’un diabète insulinodépendant, de douleurs des mollets et des pieds consécutives à une polyneuropathie, d’une cardiopathie ischémique chronique et de lombalgies chroniques. Cela étant, l'experte en médecine interne générale a expressément indiqué que l'incapacité de travail de 100 % dans tout type d'activité établie par ce médecin traitant n'était pas compréhensible, dans la mesure où, avec un profil d'effort adapté, le recourant était tout à fait capable d'avoir une activité professionnelle. Qui plus est, le Dr H.________ n'a pas fait état, sur le plan rhumatologique, d'un quelconque status ni du résultat d'examens objectifs, se contentant de renvoyer au rapport du 11 juin 2019 du Dr K.________, spécialiste en</w:t>
      </w:r>
    </w:p>
    <w:p>
      <w:r>
        <w:t>- 17 - médecine interne générale. Or ce dernier indiquait que le bilan artériel des membres inférieurs était rassurant, sans artériopathie occlusive cliniquement significative, et considérait que le recourant souffrait probablement de douleurs en relation avec une polyneuropathie d’origine diabétique. De même, l'appréciation du Dr H.________, sur le plan cardiovasculaire, n'est pas confirmée par le rapport du 4 mars 2019 du Dr Q.________. Ce médecin exposait en effet que l’auscultation cardiaque était normale, que le cœur était compensé et que le test d’effort démontrait une limitation à l'effort causée par un manque de collaboration du recourant assez évident, ce qui expliquait que ledit test soit incomplet ; s’agissant néanmoins d’un effort déclaré largement supra-habituel, l'adaptation hémodynamique / tensionnelle (sous réserve du freinage chronotrope majoré par le bétabloquant) était tout à fait normale, sans ischémie, angor ou arythmie ; le Dr Q.________ notait toutefois que le diabète n’était pas sous contrôle. C'est par ailleurs le lieu de constater que les rapports du 4 mars 2019 du Dr Q.________ et du 11 juin 2019 du Dr K.________ rejoignent l'appréciation des experts, selon laquelle la cardiopathie n'était pas décompensée et que les douleurs des membres inférieurs étaient liées à la polyneuropathie diabétique. Enfin, sur le plan de la diabétologie, les avis de tous les médecins traitants susmentionnés – dont celui du Dr H.________ – ont été valablement pris en compte par les experts, ceux-ci ayant retenu une baisse de rendement de 10 % en lien avec le diabète de stade 2 ainsi que des limitations fonctionnelles spécifiques à cette atteinte. S'agissant du rapport du 2 novembre 2020 du Dr E.________, son appréciation de l'état de santé diabétologique du recourant et des limitations fonctionnelles qui en découlaient a été reprise par les experts (cf. consid. 8b supra). De plus, le Dr E.________ ne s’est pas prononcé sur la capacité de travail du recourant. Finalement, dans son rapport du 23 septembre 2020, le Dr I.________ estimait que la capacité de travail du recourant était nulle dans toute activité. Cela étant, comme cela a été discuté ci-dessus (cf. consid. 8c supra), l'intégralité des diagnostics établis par ce psychiatre –</w:t>
      </w:r>
    </w:p>
    <w:p>
      <w:r>
        <w:t>- 18 - soit de phobie sociale sévère, de trouble de la personnalité et de trouble anxieux et dépressif mixte – a été écartée par l'expert psychiatre. L'incapacité de travail associée auxdits diagnostics ne peut ainsi être suivie. e) Sur le vu de ce qui précède, il n’y a pas lieu de s’écarter des observations et conclusions des experts, lesquels ont retenu – à la suite d’un examen circonstancié de la situation – une pleine capacité de travail, moyennant une diminution de rendement de 10 %, dans une activité adaptée aux limitations fonctionnelles.</w:t>
      </w:r>
    </w:p>
    <w:p>
      <w:r>
        <w:rPr>
          <w:b/>
        </w:rPr>
        <w:t>E. 9</w:t>
      </w:r>
    </w:p>
    <w:p>
      <w:r>
        <w:t>Il reste à examiner le degré d’invalidité du recourant. a/aa)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w:t>
      </w:r>
    </w:p>
    <w:p>
      <w:r>
        <w:t>- 19 - cc)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de l'ESS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 En l'occurrence, il est constant que tant le revenu sans invalidité que celui avec invalidité doivent être déterminés sur une base statistique, le recourant n'ayant pas repris d'activité lucrative depuis 2013.</w:t>
      </w:r>
    </w:p>
    <w:p>
      <w:r>
        <w:t>- 20 - Le revenu sans invalidité doit être fixé à 68'376 fr. 57, sur la base d’un salaire mensuel de 5'417 fr. ressortant de l’ESS pour l’année 2018 (tableaux TA1_skill_level, tous secteurs confondus, niveau de compétence 1, homme) calculé sur 41.7 heures de travail hebdomadaire pour un taux d’activité de 100 % avec application d’une indexation de 0.9 % pour l’année 2019, laquelle est déterminante pour l'ouverture du droit à la rente, respectivement pour l’évaluation de l’invalidité. S'agissant du revenu avec invalidité, il doit être arrêté à 61'538 fr. 91, sur la base d’un salaire mensuel de 5'417 fr. ressortant de l’ESS pour l’année 2018 (tableaux TA1_skill_level, tous secteurs confondus, niveau de compétence 1, homme) calculé sur 41.7 heures de travail hebdomadaire pour un taux d’activité de 100 %, avec une baisse de rendement de 10 %. L’intimé y a appliqué un taux d’abattement supplémentaire de 10 %, compte tenu des limitations fonctionnelles et de l'âge du recourant. Ce faisant, il a correctement tenu compte des circonstances du cas d'espèce et n'a pas abusé de son pouvoir d'appréciation en la matière. Cela étant, le revenu avec invalidité s’élève à 55'385 fr. 02 (61'538 fr. 91 – 10 %). Après comparaison des revenus statistiques sans et avec invalidité, le taux d’invalidité du recourant est de 19 %. c) Au final, il y a lieu de constater que la situation du recourant s’est légèrement péjorée sur le plan médical, le degré d’invalidité passant de 1 % à 19 %, insuffisamment toutefois pour justifier l’octroi d’une rente d’invalidité.</w:t>
      </w:r>
    </w:p>
    <w:p>
      <w:r>
        <w:rPr>
          <w:b/>
        </w:rPr>
        <w:t>E. 10</w:t>
      </w:r>
    </w:p>
    <w:p>
      <w:r>
        <w:t>a) En définitive, le recours doit être rejeté et, partant, la décision litigieuse confirmée. b/aa) La procédure de recours en matière de contestations portant sur l’octroi ou le refus de prestations de l’assurance-invalidité est soumise à des frais de justice (art. 69 al. 1bis LAI). Il convient de les fixer à</w:t>
      </w:r>
    </w:p>
    <w:p>
      <w:r>
        <w:t>- 21 - 600 fr. et de les mettre à la charge de la partie recourante, vu le sort de ses conclusions. bb) La partie recourante est au bénéfice de l’assistance judiciaire limitée aux frais de justice. Les frais judiciaires mis à sa charge ci-avant sont donc provisoirement supportés par l’Etat. cc) La partie recourante est rendue attentive au fait qu’elle devra rembourser les frais provisoirement pris en charge par l’Etat dès qu’elle sera en mesure de le faire (art. 122 al. 1 et 123 du code de procédure civile du 19 décembre 2008 [CPC ; RS 272], applicables par renvoi de l’art. 18 al. 5 LPA-VD). Les modalités de ce remboursement sont fixées par la Direction du recouvrement de la Direction générale des affaires institutionnelles et des communes (art. 5 RAJ). c) Il n’y a pas lieu d’allouer de dépens à la partie recourante, qui a procédé sans mandataire qualifié et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