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ZD21.044152 vom 23. Mai 2023</w:t>
      </w:r>
    </w:p>
    <w:p>
      <w:r>
        <w:t>VD Tribunal cantonal, 2023-05-23, FR</w:t>
      </w:r>
    </w:p>
    <w:p>
      <w:r>
        <w:rPr>
          <w:b/>
        </w:rPr>
        <w:t xml:space="preserve">Quelle: </w:t>
      </w:r>
      <w:r>
        <w:t>https://mcp.opencaselaw.ch/entscheid/vd_gerichte_ZD21.044152</w:t>
      </w:r>
    </w:p>
    <w:p>
      <w:r>
        <w:t>FR: VD_GERICHTE ZD21.044152 du 23 mai 2023</w:t>
      </w:r>
    </w:p>
    <w:p>
      <w:r>
        <w:t>IT: VD_GERICHTE ZD21.044152 del 23 maggio 2023</w:t>
      </w:r>
    </w:p>
    <w:p>
      <w:pPr>
        <w:pStyle w:val="Heading2"/>
      </w:pPr>
      <w:r>
        <w:t>Erwägungen</w:t>
      </w:r>
    </w:p>
    <w:p>
      <w:r>
        <w:rPr>
          <w:b/>
        </w:rPr>
        <w:t>E. 17</w:t>
      </w:r>
    </w:p>
    <w:p>
      <w:r>
        <w:t>novembre 2017).</w:t>
      </w:r>
    </w:p>
    <w:p>
      <w:r>
        <w:t>- 5 - Dans un rapport à P.________ SA du 19 février 2018, le Dr F.________, spécialiste en médecine interne générale, a mentionné un diagnostic de tendinopathie de l’épaule droite à l’origine d’une incapacité de travail à 100 % du 25 octobre au 17 novembre 2017. P.________ SA a annoncé l’assurée en détection précoce (DP) à l’OAI le 23 mars 2018, en indiquant qu’elle présentait une incapacité de travail à 100 % depuis le 9 novembre 2017. Dans un rapport du 27 mars 2018 au Dr F.________, le Dr E.________ a fait état d’une évolution plus lente qu’habituellement avec la persistance de douleurs nécessitant la prise de médicaments et la prescription de séances de physiothérapie. Il a prolongé l’incapacité de travail jusqu’au 30 avril 2018. L’OAI a entendu l’assurée le 14 mai 2018 par téléphone. Elle a fait part d’une atteinte à la santé à l’épaule droite, opérée au mois de novembre 2017. Au terme de l’entretien, l’OAI a invité l’assuré à déposer une demande de prestations de l’assurance-invalidité. L’assurée a déposé le 10 juin 2018 une nouvelle demande de prestations de l’assurance-invalidité, en faisant état d’une affection à l’épaule droite. En raison de douleurs à l’épaule gauche, l’assurée a bénéficié d’une arthro-IRM de cette épaule le 13 juin 2018 (Dr T.________, spécialiste en radiologie), laquelle a révélé une déchirure transfixiante de l’extrémité distale du tendon du sus-épineux, des tendons du sous-épineux, petit rond et sous-scapulaire en continuité, une hypertrophie avec hypersignal T2 du tendon du long chef du biceps au niveau de sa poulie et une légère arthrose acromio-claviculaire. L’assurée a aussi bénéficié d’une arthro-IRM de l’épaule droite le 13 juin 2018 (Dr T.________), laquelle a montré des stigmates de</w:t>
      </w:r>
    </w:p>
    <w:p>
      <w:r>
        <w:t>- 6 - chirurgie du tendon supra-épineux avec un aspect continu de celui-ci, une rupture filiforme transfixiante du tendon infra-épineux se poursuivant par une dissection lamellaire infra-tendineuse modérée, une minime bursite sous-acromio-deltoïdienne et une arthropathie acromio-claviculaire modérée (rapport du 14 juin 2018 du Dr T.________). En raison de douleurs à l’épaule gauche, l’assurée a consulté le Dr Q.________, spécialiste en chirurgie orthopédique et traumatologie de l’appareil locomoteur à l’H.________. Dans son rapport du 4 juillet 2018 au Dr F.________, ce chirurgien a proposé une suture de coiffe des rotateurs de l’épaule gauche et indiqué que sa patiente prendrait le temps de la réflexion. Le 13 juillet 2018, l’OAI a versé au dossier l’extrait du compte individuel AVS de la recourante, lequel montrait notamment que la recourante a par le passé travaillé pour une fabrique de [...] ([...]) et une boucherie industrielle ([...]). Le 30 juillet 2018, l’assurée a rempli un questionnaire de l’OAI intitulé « détermination du statut ». Elle a indiqué que, sans atteinte à la santé, elle travaillerait à 51 % comme femme de chambre ou gestionnaire d’intendance par nécessité financière. Le 29 août 2018, l’H.________ a complété le questionnaire employeur de l’assurance-invalidité. Il a fait savoir que l’assurée travaillait</w:t>
      </w:r>
    </w:p>
    <w:p>
      <w:r>
        <w:rPr>
          <w:b/>
        </w:rPr>
        <w:t>E. 21</w:t>
      </w:r>
    </w:p>
    <w:p>
      <w:r>
        <w:t>heures 30 par semaine (sur un horaire de travail à 100 % de 42 heures dans l’entreprise) pour un salaire mensuel brut, rapporté à un taux d’activité de 100 %, de 4'363 francs (journal individuel 2018 en annexe au rapport précité). En raison d’une évolution défavorable sur le plan de la mobilité de l’épaule droite, prenant la forme d’une limitation de la mobilité, d’une diminution de la force et d’une symptomatologie douloureuse, entraînant une importante impotence fonctionnelle (cf. rapport initial DP du 23 août 2018 ; procès-verbaux d’entretien à</w:t>
      </w:r>
    </w:p>
    <w:p>
      <w:r>
        <w:t>- 7 - l’H.________ des 19 novembre 2018), le Dr E.________ a pratiqué une IRM de contrôle le 3 juillet 2018, laquelle a montré une rupture filiforme transfixiante du sous épineux. Dans un rapport du 27 décembre 2018, le Dr E.________ a posé le diagnostic avec répercussion sur la capacité de travail de douleurs séquellaires de l’épaule droite dans le cadre d’un status post réparation transosseuse de la coiffe des rotateurs le 17 novembre 2017. Il a indiqué à l’OAI qu’il avait mis fin au traitement en ce qui le concernait le 3 juillet 2018. Ce chirurgien a attesté d’une incapacité de travail à 100 % du 3 novembre 2017 au 31 juillet 2018. Il a précisé que la suite serait prise en charge par le Dr F.________. Il a indiqué que, à son avis, la rupture filiforme transfixiante du sous épineux identifiée à l’IRM du 3 juillet 2018 n’expliquait pas la symptomatologie présentée par sa patiente. Le Dr E.________ a estimé que l’assurée ne pourra plus pratiquer ses activités professionnelles et ceci de manière définitive, sans reclassement possible. Dans un rapport du 19 juillet 2019, le Dr F.________ a posé les diagnostics avec répercussion sur la capacité de travail de rupture tendineuse de l’épaule droite opérée, de maladie de Crohn, d’hypertension artérielle et de diabète. Il a retenu une incapacité de travail totale dans toutes activités en raison de douleurs des deux épaules limitant le port de charges et les mouvements répétés. Une échographie des deux épaules a été réalisée le 5 mars 2020 par le Dr T.________. Cet examen a montré, à gauche, une rupture partielle transfixiante du tendon sus-épineux gauche comblé par un matériel fibreux, une source d’un double épanchement liquidien au sein de la bourse sous-acromio-deltoïdienne et en intra-articulaire, l’intégrité de la plastie du tendon sus-épineux droit et des séquelles de ténotomie du tendon du long biceps. L’échographie de l’épaule droite est revenue normale. Dans un rapport du 13 avril 2020, le Dr I.________, spécialiste en gastro-entérologie et en hépatologie a posé le diagnostic de maladie de</w:t>
      </w:r>
    </w:p>
    <w:p>
      <w:r>
        <w:t>- 8 - Crohn sans limitations fonctionnelles autre que la proximité des toilettes. Il a décrit une rémission complète sous traitement biologique par Humira ®. Sur demande de la Dre K.________, médecin au SMR, le Dr F.________ a confirmé la teneur de son premier rapport par réponse du 16 avril 2020. Dans un avis du 16 juin 2020, la Dre G.________, médecin au SMR, a constaté l’évolution défavorable d’une rupture tendineuse de l’épaule droite opérée qui rendait vraisemblablement l’activité de femme de ménage non exigible. Elle a demandé une « expertise rhumatologique » afin de clarifier l’exigibilité d’une activité adaptée. Durant l’été 2020, l’assurée a bénéficié d’investigations sur le plan cardiologique auprès du Dr U.________, spécialiste en médecine interne générale et en cardiologie. Dans un rapport du 30 juillet 2020, le Dr U.________ a mentionné un status cardiovasculaire à haut risque en raison d’un diabète ancien, depuis plus de vingt ans, ceci même s’il était bien équilibré. En conséquence, il a prévu un bilan cardiovasculaire exhaustif. Dans le rapport du 7 août 2020, le Dr U.________ a conclu à l’absence d’argument pour une cardiopathie ischémique évolutive avec une perfusion normale au pic du stress et une absence de séquelle de nécrose. Le 19 août 2020, le Dr S.________, spécialiste en médecine interne générale et en rhumatologie et médecin auprès du SMR, a procédé à l’examen clinique rhumatologique de l’assurée. Dans un rapport du 20 août 2020, le Dr U.________ a effectué des mesures de tensions qui restaient correctes sur le plan diurne, mais étaient moins satisfaisantes en phase nocturne, ce qui demandait d’adapter le traitement.</w:t>
      </w:r>
    </w:p>
    <w:p>
      <w:r>
        <w:t>- 9 - Dans son rapport d’examen clinique rhumatologique du 31 août 2020, le Dr S.________ du SMR a posé les diagnostics suivants : « DIAGNOSTICS Avec répercussion durable sur la capacité de travail Diagnostic principal • SYNDROME DE LA COIFFE DES ROTATEURS DE L’ÉPAULE D DANS LE CADRE D’UNE PLASTIE DU TENDON DU SUS-ÉPINEUX ET DU SOUS- ÉPINEUX, D’UNE ACROMIOPLASTIE DE DÉCOMPRESSION, DE LA RÉSECTION DE LA CLAVICULE DISTALE INFÉRIEURE, D’UNE TÉNODÈSE DU LONG CHEF DU BICEPS LE 17.11.2017 AVEC PERSISTANCE D’UNE PETITE DÉCHIRURE DU TENDON SOUS-ÉPINEUX, UNE ARTHROPATHIE ACROMIO-CLAVICULAIRE. (…) Diagnostics associés • SYNDROME DE LA COIFFE DES ROTATEURS DE L’ÉPAULE G AVEC DÉCHIRURE DU TENDON DU SUS-ÉPINEUX ET LÉGÈRE ARTHROPATHIE ACROMIO-CLAVICULAIRE. Sans répercussion sur la capacité de travail : • DISCOPATHIES L4-L5, L5-S1, ACTUELLEMENT ASYMPTOMATIQUES. » Sur la base de son examen clinique, le Dr S.________ a retenu que l’assurée présentait une incapacité de travail totale dans son activité habituelle d’employée de maison depuis le 8 novembre 2017 selon le rapport de l’employeur du 29 août 2018. Il a en revanche retenu que l’assurée bénéficiait d’une entière capacité de travail dans une activité adaptée à ses limitations fonctionnelles (activité prolongée au-dessus de l’horizontale, ports de charges répétés au-delà de 5 kg, mouvements répétitifs ou contre résistance des épaules) dès le 3 juillet 2018, date de la fin du suivi chez le Dr E.________. A l’examen clinique, le Dr S.________ a noté des discordances entre les plaintes de l’assurée et ses observations (« L’important handicap provoqué par les douleurs des épaules, chez une assurée qui déclare être très limitée dans ses tâches ménagères, ne concorde avec la mobilité spontanée des épaules, qui n’est pas entravée au moins jusqu’au plan des épaules et sans manifestation algique. En effet, l’assurée n’a aucune difficulté à se pencher du côté D et à prendre des documents médicaux se situant dans son sac déposé par terre et à les tendre au médecin examinateur. L’assurée prend appui contre le mur de la main G pour maintenir son équilibre lors du déshabillage du bas. Lors du</w:t>
      </w:r>
    </w:p>
    <w:p>
      <w:r>
        <w:t>- 10 - déshabillage du haut, elle élève les deux bras pratiquement à la verticale. Pour se retourner sur la table d’examen, elle prend appui sur ses bras, ce qui représente un soulèvement de charges conséquent au vu de l’obésité »), rappelant que celles-ci avaient aussi été relevées par le Dr E.________. Il a fait état de facteurs contextuels qui avaient vraisemblablement un effet défavorable. S’agissant du pronostic, le Dr S.________ le qualifie d’incertain sur le plan ostéoarticulaire, la déchirure de la coiffe des rotateurs de l’épaule gauche étant susceptible de s’aggraver au cours des années et d’entraîner l’indication à un traitement chirurgical. Le 28 octobre 2020, la REA a procédé au calcul du préjudice économique en retenant un revenu sans invalidité de 56'602 fr. 54. Quant au revenu d’invalide, fixé sur la base des statistiques salariales, il s’élevait à 51'957 fr. 15 compte tenu d’une capacité de travail de 100 % dans une activité adaptée et d’un abattement de 5 % en raison de l’âge. Le détail de ce calcul était le suivant : (…) Au bas de cette fiche de calcul, la REA a en outre décrit les exemples d’activités adaptées en ces termes : « Notre assurée pourrait mettre sa capacité de travail résiduelle en valeur dans un travail simple et répétitif dans le domaine industriel léger, par exemple montage, contrôle ou surveillance d’un processus de production, ouvrière à l’établi dans des activités simples et légères, ouvrière dans le conditionnement, le travail d’usinage, de montage et de contrôle, notamment dans les secteurs de la manufacture horlogère, électronique, mécanique ou encore la production pharmaceutique ou d’instruments de mesures ou médicaux. (…). » Une enquête économique sur le ménage a été menée le 18 février 2021 au domicile de l’assurée. Dans son rapport du même jour, l’enquêtrice a estimé qu’il convenait de retenir un statut de 51 % active et de 49 % ménagère. Les incapacités ménagères ont été estimées à 28,1 %.</w:t>
      </w:r>
    </w:p>
    <w:p>
      <w:r>
        <w:t>- 11 - L’OAI a rendu le 19 mars 2021 un projet de décision de refus de rente et de mesures professionnelles, au motif que le taux d’invalidité de l’assurée de 17,96 % était insuffisant. Le 17 avril 2021, l’assurée a soulevé des objections à l’encontre de ce projet de décision en contestant l’évaluation médicale de sa situation, faisant grief à l’OAI d’avoir sous-estimé les atteintes à la santé et alléguant que son état de santé ne lui permettait plus d’exercer une activité professionnelle. Dans le cadre de sa contestation, elle a produit : - Un rapport du 5 mai 2021 du Dr F.________, lequel annonçait les diagnostics avec répercussion sur la capacité de travail de douleurs articulaires et musculaires des épaules allant en s’aggravant, gênant le port de charges lourdes supérieures à 2 kg et interdisant les positions avec les bras au-dessus des épaules et les travaux répétitifs. Il a mentionné une hypertension artérielle difficile à équilibrer, un diabète de type 2 IR gênant la récupération, des douleurs musculaires, une maladie de Crohn avec injections, le tout influençant négativement le moral de l’assurée avec une asthénie chronique. - Un rapport du 18 mai 2021 du Dr E.________, lequel mentionnait l’évolution défavorable de l’intervention de l’épaule droite avec la persistance de douleurs à la mobilisation sans que l’on puisse noter une limitation fonctionnelle active ou passive. Pour ce chirurgien, il était illusoire d’envisager une reprise de l’activité professionnelle même adaptée compte tenu de l’âge, de l’absence de formation professionnelle et du niveau de langue de sa patiente. Il a ajouté que l’évolution actuelle était aussi défavorable au niveau de l’épaule gauche.</w:t>
      </w:r>
    </w:p>
    <w:p>
      <w:r>
        <w:t>- 12 - Invité à s’exprimer sur les éléments médicaux fournis par l’assurée dans le cadre de sa contestation, la Dre K.________ du SMR a indiqué ce qui suit dans un avis du 19 août 2021 : « Discussion et conclusion : Le médecin traitant n’apporte pas d’élément médical objectif nouveau. L’examen clinique du SMR tient compte des mêmes LF qu’il avance, concernant les autres pathologies qui sont connues de longue date chez cette assurée, aucune aggravation n’est décrite. L’hypertension artérielle est prise en charge par le cardiologue et le traitement a été adapté et un bilan complet était rassurant. La maladie de Crohn est en rémission quant à elle. Concernant les éléments transmis par l’orthopédiste, ils sont d’ordre extra-médicaux (âge, formation, langue) et ne sont pas de nature à modifier nos conclusions. » Par décision du 23 août 2021, l’OAI a entériné son refus d’octroyer une rente et des mesures professionnelles à l’assurée, conformément à son projet de décision du 19 mars 2021. Une lettre d’accompagnement datée du même jour prenait position sur les objections formulées. C. a) Par acte du 16 septembre 2021, A.________, a adressé à l’OAI un recours contre la décision du 23 août 2021 en concluant implicitement à son annulation. Elle a complété son acte les 29 septembre et 19 octobre 2021, toujours auprès de l’OAI. b) Par courrier du 21 octobre 2021, l’OAI a transmis l’acte du 16 septembre 2021, ainsi que les compléments des 29 septembre et 19 octobre 2021 à la Cour des assurances sociales du Tribunal cantonal comme objet de sa compétence. c) Par acte du 24 novembre 2021, A.________, désormais représentée par Procap, a complété son recours en concluant, sous suite de frais et dépens, principalement à l’octroi d’une rente entière d’invalidité à compter du 1er décembre 2018 avec intérêts à 5 % l’an, subsidiairement au renvoi de la cause à l’OAI afin qu’il reprenne l’instruction et rende une nouvelle décision sur la base d’un abattement de 25 %. Dans un premier moyen, elle a soutenu qu’elle n’était plus en mesure de mettre en valeur</w:t>
      </w:r>
    </w:p>
    <w:p>
      <w:r>
        <w:t>- 13 - sa capacité de travail résiduelle sur le marché du travail équilibré. Elle a allégué qu’en raison de nombreux facteurs inhérents à sa personne, les possibilités de retrouver un emploi étaient irréalistes et qu’il convenait dès lors de considérer l’invalidité comme totale. Dans un deuxième moyen, elle s’est plainte d’une violation de la maxime inquisitoire en faisant valoir que l’OAI n’avait pas respecté son devoir d’instruire complètement sa cause, singulièrement en lien avec sa santé psychique. Elle a aussi reproché à l’OAI l’appréciation rhumatologique qui ne reposait selon elle que sur un avis SMR. Elle a requis en conséquence la mise en œuvre d’une expertise pluridisciplinaire indépendante. En dernier lieu, elle a fait grief à l’OAI d’avoir retenu un abattement de 5 % sur le revenu d’invalide alors que, à son avis, un abattement de 25 % se justifiait pour tenir compte de toutes les circonstances de son cas d’espèce (limitations fonctionnelles, âge, absence d’expérience dans d’autres domaines que ses activités professionnelles antérieures, nationalité et langue). d) Dans sa réponse du 16 décembre 2021, l’OAI a conclu au rejet du recours et au maintien de la décision attaquée. Tout d’abord, il a souligné que la recourante était encore loin de l’âge, considéré comme proche de la retraite au sens de la jurisprudence, si bien qu’il n’était pas justifié de procéder à une analyse globale de la situation. Concernant l’aspect médical, l’OAI a nié que la recourante présentait une aggravation significative des pathologies connues lors de la précédente décision de refus de prestations et a rappelé que les autres atteintes à la santé décrites par les médecins traitants n’entraînaient pas d’incapacité de travail dans une activité adaptée aux limitations fonctionnelles. Il s’est prévalu de la valeur probante du rapport d’examen clinique rhumatologique du 31 août 2020 et a renvoyé à l’analyse effectuée par le SMR le 19 août 2021. En ce qui concernait l’abattement, il a indiqué que les limitations fonctionnelles n’étaient pas assez importantes pour limiter l’accès à un éventail d’activités suffisamment large et n’engendraient pas de désavantage sur le plan salarial. e) Par réplique du 21 janvier 2022, l’assurée a maintenu les griefs avancés dans son mémoire du 24 novembre 2021. Sur le plan</w:t>
      </w:r>
    </w:p>
    <w:p>
      <w:r>
        <w:t>- 14 - médical, elle a produit un « certificat médical » du Dr F.________, daté du 18 janvier 2022, lequel attestait de ce qui suit (sic) : « Presente une pejoration de son état de santé avec etat depressif, difficultés mobilité cause douleurs polyarticulaires et polypathologies cardiovasculaires (HTA, DNID , dyslipid) Du point de vue general, I ensemble se pejore et entraine une invalidité malgre son suivi et ses traitements en cours » f) Dupliquant en date du 8 février 2022, l’OAI a une nouvelle fois conclu au rejet du recours et au maintien de la décision attaquée. Il a précisé que la simple attestation du médecin traitant d’une péjoration de l’état de santé ne permettait pas de remettre en cause la décision de refus de prestations.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le droit de la recourante à une rente d’invalidité dans le cadre de sa nouvelle demande de prestations du 10 juin 2018. Il s’agit plus particulièrement de déterminer si, par analogie avec l’art. 17 LPGA, l’OAI était fondé à nier une péjoration de l’état de</w:t>
      </w:r>
    </w:p>
    <w:p>
      <w:r>
        <w:t>- 15 - santé depuis la décision de refus de rente du 8 février 2008 entrée en force.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23 août 2021 (ATF 144 V 210 consid. 4.3.1 ; 138 V 176 consid. 7.1 ; TF 9C_881/2018 du 6 mars 2019 consid. 4.1).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- 16 -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d)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aa) Chez les assurés qui exerçaient une activité lucrative à plein temps avant d’être atteints dans leur santé physique, mentale ou psychique, il y a lieu de déterminer l’ampleur de la diminution des</w:t>
      </w:r>
    </w:p>
    <w:p>
      <w:r>
        <w:t>- 17 -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[dans sa teneur en vigueur au 31 décembre 2021] en corrélation avec les art. 8 al. 3 LPGA et 27 RAI [dans sa teneur en vigueur au 31 décembre 2021]).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[dans sa teneur en vigueur au 31 décembre 2021] en corrélation avec l’art. 27bis RAI; voir par ailleurs ATF 131 V 51 consid. 5.1.2). e)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w:t>
      </w:r>
    </w:p>
    <w:p>
      <w:r>
        <w:t>- 18 - avec les art. 27 RAI et 8 al. 3 LPGA], méthode mixte [art. 28a al. 3 LAI en corrélation avec l’art. 27bis RAI]) dépendra du statut du bénéficiaire potentiel de la rente.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w:t>
      </w:r>
    </w:p>
    <w:p>
      <w:r>
        <w:t>- 19 -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Ce devoir d'instruction s'étend jusqu'à ce que les faits nécessaires à l'examen des prétentions en cause soient suffisamment</w:t>
      </w:r>
    </w:p>
    <w:p>
      <w:r>
        <w:t>- 20 - élucidés. Dans la conduite de la procédure, l'assureur dispose d'un large pouvoir d'appréciation en ce qui concerne la nécessité, l'étendue et l'adéquation de recueillir des données médicales (TF 9C_1012/2008 du 30 juin 2009 consid. 3.2.1). Sont considérés comme nécessaires tous les moyens de preuve qui permettent d’établir les faits pertinents à l’application du droit. L’assureur n’a, au demeurant, pas à épuiser toutes les possibilités d’investigation,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(JACQUES-OLIVIER PIGUET, in ANNY-SYLVIE DUPONT/MARGIT MOSER-SZELESS [édit.], Loi sur la partie générale des assurances sociales, Commentaire romand, Bâle 2018, n. 9 ss ad art. 43 LPGA)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f) Les avis médicaux établis par le SMR constituent des rapports au sens de l’art. 59 al. 2bis LAI (dans sa teneur en vigueur 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w:t>
      </w:r>
    </w:p>
    <w:p>
      <w:r>
        <w:t>- 21 -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 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6. a) La recourante se plaint de l’appréciation erronée de son état de santé, jugeant insuffisante l’instruction médicale de son dossier. Elle expose que sa « situation de désespoir en lien avec l’augmentation de ses douleurs » a été ignorée. Elle reproche en outre à l’OAI de ne pas avoir suivi l’avis du médecin du SMR qui préconisait une expertise rhumatologique, alors qu’un simple examen clinique rhumatologique aurait été diligenté. Elle reproche également à l’intimé une mauvaise appréciation des preuves, tant dans l’axe rhumatologique que dans l’axe psychique. Aussi, elle requiert la mise en œuvre d’une expertise judiciaire pluridisciplinaire couvrant l’ensemble des affections dont elle souffre. b) En l’occurrence, il y a lieu de constater que la décision attaquée est fondée sur le rapport d’examen clinique rhumatologique du 31 août 2020 du Dr S.________, lequel a examiné l’assurée au SMR le 19 août 2020. Ce document a valeur de rapport d’examen médical de l’assurée au sens de l’art. 49 al. 2 RAI et non d’avis SMR, document destiné notamment à conseiller l’office AI ou récapituler les documents médicaux d’un assuré, au sens de l’art. 49 al. 1 RAI. Sur le plan formel, le rapport d’examen clinique rhumatologique du Dr S.________ remplit toutes les exigences requises par la jurisprudence pour se voir accorder pleine valeur probante. En effet,</w:t>
      </w:r>
    </w:p>
    <w:p>
      <w:r>
        <w:t>- 22 - l’examinateur a établi le contexte médical de la recourante de manière très détaillée, puisqu’il a reconstitué son dossier médical depuis le début de la prise en charge (pp. 1-3), recueillant d’ailleurs des renseignements qui ne figuraient pas au dossier de l’intimé (indexés sous la pièce n°114 du dossier de l’intimé). Il a procédé à l’examen clinique de la recourante personnellement (pp. 5 à 7) et a étudié le dossier radiologique (pp. 7-8), avant de discuter l’ensemble des éléments recueillis (pp. 8-9). Le médecin examinateur du SMR a établi l’anamnèse personnelle, familiale, médicale et professionnelle de la recourante (pp. 3-4), ainsi qu’une description de sa vie quotidienne (p. 5). Il a pris en compte les plaintes exprimées par l’intéressée (p. 4). Le Dr S.________ a posé les diagnostics avec et sans répercussion sur la capacité de travail de lege artis (pp. 8-9) et a procédé à l’évaluation de la capacité de travail de la recourante (pp. 9-10). Il a communiqué des conclusions motivées (pp. 8-10), claires et cohérentes avec ses observations. Il est au surplus observé que l’examen s’est déroulé en présence d’un interprète si bien que la recourante a pu s’exprimer sans être limitée par l’obstacle de la langue. Le Dr S.________, médecin spécialiste en rhumatologie, a repris les examens radiologiques et évalué les capacités fonctionnelles de l’assurée sur la base de son examen clinique. Il a apprécié les plaintes de la recourante quant aux limitations affectant ses membres supérieurs. Il en a déduit que le syndrome de la coiffe des rotateurs bilatéral, la persistance d’une petite déchirure du tendon sous-épineux à droite, la déchirure du tendon du sus-épineux à gauche et l’arthropathie acromio- claviculaire bilatérale ne permettait plus d’exercer l’activité habituelle d’employée de maison depuis le 8 novembre 2017 (p. 10), ce dont les parties ne disconviennent pas. Le Dr S.________ a soigneusement énoncé les limitations fonctionnelles permettant de circonscrire l’aptitude de la recourante à travailler dans une activité adaptée (p. 10). Pour le médecin examinateur, la capacité de travail dans une activité adaptée à ses limitations fonctionnelles était entière, et ce depuis le 3 juillet 2018, date de l’arrêt du suivi chez le Dr E.________ (pp. 9-10).</w:t>
      </w:r>
    </w:p>
    <w:p>
      <w:r>
        <w:t>- 23 - A cet égard, il y a lieu de constater que les rapports du Dr E.________ et du Dr F.________ ne sauraient remettre en cause les conclusions dûment motivées du Dr S.________. Dans son rapport du 27 décembre 2018, le Dr E.________ a estimé qu’un reclassement n’était pas possible. Il y a cependant lieu de relativiser son appréciation de la capacité de travail et de réadaptation. Dès lors que, dans ce dernier rapport, le chirurgien traitant a constaté, à l’instar du Dr S.________ du SMR (p. 9), des discordances entre les plaintes de la recourante et le status ostéoarticulaire. En particulier, la rupture filiforme transfixiante du sous épineux identifiée à l’IRM du 3 juillet 2018 n’expliquait pas la symptomatologie présentée par sa patiente. Quant au Dr F.________, les limitations fonctionnelles qu’il relate dans ses rapports des 19 juillet 2019 et 16 avril 2020 (douleurs des deux épaules limitant le port de charges et les mouvements répétés) ne justifient pas une incapacité de travail dans une activité pour laquelle le port de charge et les mouvements des épaules seraient limités. S’agissant des rapports produits dans le cadre de la procédure d’audition, ils ne sont pas davantage de nature à remettre en cause les conclusions du rapport d’examen clinique rhumatologique du 31 août 2020. Dans son rapport du 5 mai 2021, le Dr F.________ ne met pas en évidence de diagnostics nouveaux occasionnant des limitations fonctionnelles plus étendues ou qui n’auraient pas été discutés par le médecin examinateur du SMR. Il convient de distinguer, dans les rapports du Dr F.________, les plaintes et éléments subjectifs, de l’absence de nouveau déficit organique spécifique. S’agissant des plaintes et éléments subjectifs, il n’y a pas lieu de les intégrer à l’appréciation de la capacité de travail. Faute de nouveau substrat organique, il y a ainsi lieu de tenir compte du fait que le médecin traitant est généralement enclin, en cas de doute, à prendre parti pour son patient en raison de la relation de confiance qui l’unit à ce dernier et qui peut pour partie expliquer, dans le cas d’espèce, une appréciation différente de l’évolution des ressources résiduelles de la recourante sur le plan professionnel. S’agissant des affections relevant de la médecine interne (diabète, hypertension, maladie de Crohn), il y a lieu de préciser que celles-ci n’ont pas de répercussion sur</w:t>
      </w:r>
    </w:p>
    <w:p>
      <w:r>
        <w:t>- 24 - la capacité de travail de la recourante dans une activité adaptée (rapport du 14 mai 2007 du Dr B.________, rapport du 15 juin 2006 de la Dre N.________, rapport du 13 avril 2020 du Dr I.________, rapports des 30 juillet, 7 et 20 août du Dr U.________ et l’avis de synthèse de la Dre K.________ du SMR du 19 août 2021). En ce qui concerne le « certificat médical » du 18 janvier 2022 établi par le Dr F.________ et produit à l’appui de la réplique du 21 janvier 2022, il y a lieu de relever que ce document semble plutôt relayer les plaintes de sa patiente, sans justifier les allégations qu’il contient ni remettre en cause l’examen rhumatologique réalisé au SMR. En ce qui concerne l’appréciation du Dr E.________, son rapport du 18 mai 2021 mentionne certes une évolution défavorable de l’intervention de l’épaule droite avec la persistance de douleurs à la mobilisation. Cependant, le chirurgien traitant justifie l’impossibilité de reprise d’une activité professionnelle par des facteurs contextuels (âge, l’absence de formation professionnelle et niveau de langue de sa patiente). Or, sur le plan juridique, de tels facteurs sont étrangers à l’invalidité et ne doivent pas être pris en considération lors de l’examen du droit à la rente (TF 9C_603/2015 du 25 avril 2016 consid. 6.1.1 ; 9C_286/2015 du 12 janvier 2016 consid. 4.1). Même s’ils peuvent, dans certaines circonstances, influer sur le calcul du revenu d’invalide, ce dont l’intimé a tenu compte comme on le verra ci-après (cf. consid. 9e/aa), il n’y a pas lieu de les intégrer à l’évaluation médicale de la capacité de travail et des limitations fonctionnelles. S’agissant de la requête tendant à la mise en œuvre d’une expertise par un expert indépendant, une telle expertise n’est pas un droit de l’assurée, pour autant que les examens médicaux soient suffisants, ce qui est le cas en l’espèce. Le fait que cet examen a été confié à un médecin du SMR ne suffit pas à remettre en cause se valeur probante du seul fait de l’appartenance du Dr S.________ à ce service. La recourante n’allègue d’ailleurs pas que ce médecin serait partial et aurait rendu délibérément un rapport favorable à l’OAI. Le seul fait qu’il retienne une capacité de travail résiduelle divergeant de celle retenue par ses médecins traitants ne suffit pas à le rendre partial.</w:t>
      </w:r>
    </w:p>
    <w:p>
      <w:r>
        <w:t>- 25 - c) En ce qui concerne l’état de santé psychiatrique de la recourante et l’expression de la douleur non objectivée médicalement et radiologiquement, aucun diagnostic de ce registre n’a été retenu, voire évoqué en cours d’instruction et l’intéressée n’a pas rendu vraisemblable qu’un diagnostic psychiatrique incapacitant devrait être reconnu. Le rapport du Dr C.________ est trop ancien pour fournir le moindre indice d’une atteinte incapacitante actuelle. Si le Dr F.________ évoque des doléances du registre psychiatrique, cela traduit encore une fois la retranscription de plaintes subjectives de sa patiente. Ce praticien n’a en effet pas étayé un tableau clinique permettant d’envisager une atteinte à la santé psychique. Le Dr S.________ a discuté ce point dans son rapport d’examen clinique rhumatologique, prenant dûment en compte cet aspect. Elle sollicite la mise en œuvre d’une expertise indépendante dans cette discipline, elle n’amène toutefois aucun élément subodorant la vraisemblance de troubles du registre psychiatrique. En conséquence, la mise en œuvre d’une telle mesure n’est pas justifiée. d) Quant à l’aggravation de son état de santé alléguée au cours de l’instruction, il apparaît qu’elle émane du médecin traitant sous forme d’un « certificat médical » du 18 janvier 2022 rédigé en une phrase en style télégraphique, attestant d’une péjoration de son état de santé avec un état dépressif, des difficultés de mobilité, des douleurs polyarticulaires et des polypathologies cardiovasculaires (HTA, DNID, dyslipid). Ce même médecin avait attesté en mai 2021 que ses diagnostics avaient « tendance à s’aggraver », ceci également sans motivation ni détails. L’allégation de péjoration de l’état de santé provient essentiellement de l’opposition rédigée par l’assurée. En tant qu’elle serait attestée par le médecin traitant, elle l’est de manière générale sans distinctions entre les atteintes somatiques et psychologiques, sans repères temporels et sans détails ni au sujet des pathologies et de leur péjoration individuelle ni sur les limitations fonctionnelles et leur étendue, un tel document ne saurait permettre de remettre en cause un examen clinique complet cohérent avec le dossier de la cause. Il s’ensuit que l’aggravation alléguée – faute d’être rendue suffisamment vraisemblable – ne saurait justifier des investigations supplémentaires. Au demeurant, en tant qu’elle</w:t>
      </w:r>
    </w:p>
    <w:p>
      <w:r>
        <w:t>- 26 - a produit ce certificat de son médecin traitant postérieurement à la décision du 23 août 2021, elle ne saurait faire grief à l’intimé de ne pas avoir pris en compte des éléments intervenus une fois l’instruction close. Dès lors que le dernier certificat du 5 mai 2021 ne mentionnait qu’une « tendance à l’aggravation ». En effet,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Dans ces circonstances, ce document – non probant – n’est pas de nature à remettre en cause les conclusions de l’examen clinique rhumatologique réalisé par le Dr S.________. Enfin, une éventuelle aggravation de l’état de santé postérieure à la décision attaquée n’a pas lieu d’être prise en compte dans la présente procédure. e) En définitive, le Dr S.________ du SMR a mis en évidence une aggravation objective de l’état de santé de la recourante propre à influencer le calcul du degré d’invalidité sur la part active, et donc le droit à la rente, apparue postérieurement à la décision du 8 février 2008. Il a reconnu à l’intéressée une incapacité de travail à 100 % dans son activité habituelle d’employée de maison depuis le 8 novembre 2017 (p. 10). En revanche, la recourante bénéficie d’une pleine capacité de travail dans une activité adaptée à ses limitations fonctionnelles (« Activité prolongée au-dessus de l’horizontale, ports de charges répétés au-delà de 5 kg, mouvements répétitifs ou contre résistance des épaules ») et ceci depuis le 3 juillet 2018, date de la fin de la prise en charge par le Dr E.________ (p. 11). Dans ce contexte il convient ainsi d’examiner l’évolution du degré d’invalidité.</w:t>
      </w:r>
    </w:p>
    <w:p>
      <w:r>
        <w:t>- 27 - f) Sur le plan médical, le dossier est complet, permettant à la Cour de statuer en toute connaissance de cause. Cela étant constaté, un complément d’instruction apparaît ainsi inutile et la requête formulée en ce sens par la recourante dans son écriture du 24 novembre 2021 – à savoir la réalisation d’une expertise judiciaire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140 I 285 consid. 6.3.1 ; 130 II 425 consid. 2.1). 7. a) Dans un grief peu étayé, la recourante soutient qu’au vu de ses limitations fonctionnelles et de l’absence d’expérience professionnelle dans un domaine autre que celui occupé en dernier lieu, elle ne serait pas ou plus en mesure d’offrir ce qu’un employeur serait en droit d’attendre d’un employé dans des rapports de travail qualifiés de normaux. Selon l’intéressée, un éventuel employeur devrait accepter de telles concessions que l’exercice d’une activité lucrative serait incompatible avec les exigences du marché du travail équilibré (cf. mémoire complémentaire du</w:t>
      </w:r>
    </w:p>
    <w:p>
      <w:r>
        <w:rPr>
          <w:b/>
        </w:rPr>
        <w:t>E. 24</w:t>
      </w:r>
    </w:p>
    <w:p>
      <w:r>
        <w:t>novembre 2021, pp. 4-5).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la recourante peut être placé eu égard aux conditions concrètes du marché du travail, mais uniquement de se demander s’il pourrait encore exploiter économiquement sa capacité résiduelle de travail sur un marché où les places de travail disponibles correspondent à</w:t>
      </w:r>
    </w:p>
    <w:p>
      <w:r>
        <w:t>- 28 - l’offre de main-d’œuvre (ATF 110 V 273 consid. 4b ; TF 8C_407/2018 du 3 juin 2019 consid. 5.2 ;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9C_286/2015 du 12 janvier 2016 consid. 4.2). c)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(TF 9C_695/2010 du 15 mars 2011 consid. 6.3). Du reste, contrairement à ce que soutient l’intéressée, rien ne permet d’affirmer qu’une activité dans la production ou les services serait nécessairement incompatible avec les limitations fonctionnelles constatées. C’est ici le lieu de souligner que l’OAI a énoncé différents types d’activités envisageables dans la décision entreprise (« activité dans le domaine industriel léger, du type montage, contrôle ou surveillance d’un processus de production, ou comme ouvrière dans le conditionnement ») – dont il y a lieu d’admettre qu’elles ne contreviendraient pas aux restrictions physiques découlant des atteintes aux épaules. De surcroît, il y a encore lieu de rappeler que la recourante a par le passé déjà travaillé dans ce type d’activités pour lesquelles elle bénéficie donc d’une expérience ([...], cf. Extrait C.I. AVS du 13 juillet 2018). Par surabondance, on relève enfin qu’âgée de 54 ans à la date de l’examen rhumatologique au SMR le 19 août 2020 (ATF 138 V 457), la recourante n’avait pas atteint l’âge à partir duquel la jurisprudence</w:t>
      </w:r>
    </w:p>
    <w:p>
      <w:r>
        <w:t>- 29 - considère généralement qu’il n’existe plus de possibilité réaliste de mise en valeur de la capacité résiduelle de travail sur un marché de l’emploi supposé équilibré (ATF 143 V 431 consid. 4.5.2 ; TF 9C_505/2016 du 6 juillet 2017 consid. 4.1 ; TF 9C_168/2015 du 13 avril 2016 consid. 7.3 et les références). Elle est ainsi encore éloignée du seuil à partir duquel le Tribunal fédéral reconnaît généralement que ce facteur devient déterminant et nécessite une approche particulière (TF 9C_652/2014 du 20 janvier 2015 consid. 4.2 et les références). Les griefs de la recourante relatifs à la mise en valeur de sa capacité de travail résiduelle doivent donc être écartés. 8. La recourante ne remet pas en cause les conclusions de l’enquête économique sur le ménage réalisées le 18 février 2021, si bien qu’il y a lieu de s’y référer s’agissant de l’évaluation du degré d’invalidité. On observe d’ailleurs que les limitations sur le plan ménager sont cohérentes avec les limitations fonctionnelles retenues par le Dr S.________ du SMR dans son rapport du 31 août 2020. Il y a dès lors lieu de retenir un statut de 51 % active et de 49 % ménagère, ainsi que des incapacités ménagères fixées à 28,1 % 9. a) La recourante conteste enfin le calcul de son degré d’invalidité et plus spécifiquement l’abattement sur le revenu d’invalide. Elle soutient que l’abattement sur le revenu d’invalide doit être de 25 % en raison de son âge, de son absence d’expérience dans d’autres professions, de ses activités professionnelles antérieures, de sa volonté de travailler à temps partiel, de sa nationalité et de ses connaissances linguistiques. b) Il est constant que la recourante a présenté une incapacité de travail totale du 8 novembre 2017, date du début de l’incapacité de travail dans l’activité habituelle (rapport d’examen clinique rhumatologique du Dr S.________ du 31 août 2020, p. 10), au 3 juillet 2018, date à laquelle la recourante a récupéré une capacité de</w:t>
      </w:r>
    </w:p>
    <w:p>
      <w:r>
        <w:t>- 30 - travail de 100 % dans une activité adaptée (Ibid., p. 11). Cependant, il ne s’est pas écoulé une année si bien que la condition temporelle de l’art. 28 al. 1 LAI n’est pas remplie et que l’intéressée ne saurait prétendre à une rente pour cette période. Reste à examiner la période débutant le 3 juillet 2018.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w:t>
      </w:r>
    </w:p>
    <w:p>
      <w:r>
        <w:t>- 31 -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En l’occurrence, seul l’abattement est litigieux, si bien que les revenus avec et sans invalidité retenus par l’intimé à l’appui de la décision attaquée, vérifiés d’office, peuvent être confirmés. aa) aaa) L’intimé a retenu une réduction de 5 % sur le revenu d’invalide en raison de l’âge de la recourante (née en 196[...]). A cet égard, il y a lieu de rappeler que, de jurisprudence constante et bien que</w:t>
      </w:r>
    </w:p>
    <w:p>
      <w:r>
        <w:t>- 32 - l’âge soit inclus dans le cercle des critères déductibles (ATF 126 V 75), il ne suffit pas de constater qu’un assuré a dépassé la cinquantaine au moment déterminant du droit à la rente pour que cette circonstance justifie de procéder à un abattement. L’âge d’un assuré ne constitue pas per se un facteur de réduction du salaire statistique. L’effet de l’âge combiné avec un handicap doit faire l’objet d’un examen dans le cas concret (TF 8C_597/2020 du 16 juin 2021 consid. 5.2.2 ; 8C_766/2017 du 30 juillet 2018 consid. 8.6). Dès lors que la recourante présente en l’espèce des limitations fonctionnelles affectant ses membres supérieurs, le critère de l’âge peut être admis en association avec les handicaps présentés par l’intéressée qui limitent en effet ses perspectives salariales de ce point de vue (cf. TF 8C_679/2020 du 1er juillet 2021 consid. 6.2.1). Une déduction de 5 % peut donc être admise à ce titre sur la base d’un examen global des critères. En revanche, au regard des activités exigibles selon la décision attaquée (« activité dans le domaine industriel léger, du type montage, contrôle ou surveillance d’un processus de production, ou comme ouvrière dans le conditionnement »), un nombre suffisant d’entre elles correspondent à des travaux légers respectant les limitations fonctionnelles de la recourante, si bien qu’une déduction supplémentaire sur le salaire statistique ne se justifie pas pour davantage tenir compte des circonstances liées au handicap (cf. TF 8C_118/2021 du 21 décembre 2021 consid. 6.3.1). bbb) Pour fixer le revenu d’invalide, l’intimé s’est fondé sur le revenu auquel peuvent prétendre les femmes effectuant des activités simples (du niveau de compétence 1 sur la table TA1_skill-level de l’ESS) qui ne requièrent ni formation ni expérience professionnelle spécifique.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w:t>
      </w:r>
    </w:p>
    <w:p>
      <w:r>
        <w:t>- 33 - n’est une phase initiale d’adaptation et d’apprentissage à la prise d’emploi (TF 8C_118/2021 du 21 décembre 2021 consid. 6.3.2 ; 8C_175/2020 du 22 septembre 2020 consid. 4.2 ; 8C_766/2017 précité consid. 8.6 et les références). Dans ces conditions, il n’apparaît pas que le manque d’expérience de la recourante dans une nouvelle profession est susceptible de réduire ses perspectives salariales. Au contraire, il apparaît que la recourante a déjà effectué des activités simples et légères, notamment pour une fabrique de biscuits ou une boucherie industrielle, expériences susceptibles d’être valorisées sur le marché du travail équilibré (extrait du compte individuel AVS de la recourante produit le 13 juillet 2018). Un abattement à ce titre n’est pas justifié. ccc) S’agissant des années de services, celles-ci perdent de leur importance en proportion des exigences moindres des activités exigibles de la recourante, de sorte qu’un abattement pour ce motif n’est pas justifié dans le cadre du niveau de compétence 1 (non qualifié) de l’ESS applicable et appliqué à juste titre à l’intéressée (ATF 126 V 75 consid. 5 b/bb ; TF 8C_883/2015 du 21 octobre 2016 consid. 6.3.2 ; 9C_874/2014 du 2 septembre 2015 consid. 3.3.2). ddd) S’agissant de la volonté de la recourante de travailler à temps partiel, il ressort des statistiques de l’ESS que les femmes exerçant une activité à temps partiel ne perçoivent souvent pas un revenu moins élevé proportionnellement à celles qui sont occupées à plein temps. Au contraire, l’activité à temps partiel chez les femmes peut même, en comparaison avec un travail à plein temps, être proportionnellement mieux rémunérée, de sorte qu’une déduction sur le revenu d’invalide n’est pas justifiée à ce titre (TF 9C_373/2019 du 18 juillet 2019 consid. 5.2 ; 9C_273/2019 du 18 juillet 2019 consid. 6.2 ; 9C_751/2011 du 30 avril 2012 consid. 4.2.2). eee) S’agissant enfin de la nationalité et des connaissances linguistiques de la recourante, elle ne saurait constituer un facteur d’abattement pour une titulaire du permis d’établissement en Suisse depuis plus de trente ans et ayant déjà travaillé dans notre pays. De</w:t>
      </w:r>
    </w:p>
    <w:p>
      <w:r>
        <w:t>- 34 - surcroît, les activités exigibles de la recourante ne nécessitent pas de maîtriser une langue nationale ; le salaire moyen n’y est pas inférieur à la moyenne selon l’ESS (ATF 126 V 75 ; TF 8C_738/2012 du 20 décembre 2012 consid. 6.2 ; 8C_567/2009 du 17 septembre 2009 consid. 7.2). Au demeurant, sa nationalité et ses difficultés dans les langues nationales ne l’ont pas empêché de travailler par le passé dans les activités qualifiées d’exigibles par l’intimé (extrait du compte individuel AVS de la recourante produit le 13 juillet 2018). fff) En définitive, l’abattement de 5 % fixé par l’intimé est approprié et doit être confirmé. bb) Aussi, le degré d’invalidité pour la part active de 8,22 % peut être confirmé (REA, calcul du préjudice économique du</w:t>
      </w:r>
    </w:p>
    <w:p>
      <w:r>
        <w:rPr>
          <w:b/>
        </w:rPr>
        <w:t>E. 28</w:t>
      </w:r>
    </w:p>
    <w:p>
      <w:r>
        <w:t>octobre 2020). Il en va de même du degré d’invalidité pour la part ménagère de 28,1% et de la répartition 51 % active et 49 % ménagère. Compte tenu de l’application de la méthode mixte d’évaluation de l’invalidité (art. 28a al. 3 LAI [dans sa teneur en vigueur au 31 décembre 2021] en corrélation avec l’art. 27bis RAI), le degré d’invalidité de la recourante s’élève à 17,96 % ([8,22 % × 51 %] + [28,1 % × 49 %] ; cf. consid. 4d ci-dessus) lequel, inférieur au seuil de 40 % (art. 28 al. 1 LAI), n’ouvre pas le droit à la rente. 10. a) En conclusion, le recours, mal fondé, doit être rejeté et la décision litigieuse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la partie recourante, qui succombe. Toutefois, dès lors qu’elle a obtenu, au titre de l’assistance judiciaire, l’exonération d’avances et des frais de justice (cf. décision de la juge instructrice du 2 décembre 2021), ces frais sont laissés provisoirement à la charge de l’Etat (art. 122 al. 1 let. b CPC [code de procédure civile du</w:t>
      </w:r>
    </w:p>
    <w:p>
      <w:r>
        <w:t>- 35 - 19 décembre 2008 ; RS 272], applicable par renvoi de l’art. 18 al. 5 LPA- VD). La partie recourante est rendue attentive au fait qu’elle est tenue de rembourser le montant des frais judiciaires dès qu’elle sera en mesure de le faire (art. 123 al. 1 CPC, applicable par renvoi de l’art. 18 al. 5 LPA-VD). Il incombe au Service juridique et législatif de fixer les modalités de ce remboursement (art. 5 RAJ [règlement du 7 décembre 2010 sur l’assistance judiciaire en matière civile ; BLV 211.02.3]).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