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ZD21.038903 vom 14. Oktober 2022</w:t>
      </w:r>
    </w:p>
    <w:p>
      <w:r>
        <w:t>VD Tribunal cantonal, 2022-10-14, FR</w:t>
      </w:r>
    </w:p>
    <w:p>
      <w:r>
        <w:rPr>
          <w:b/>
        </w:rPr>
        <w:t xml:space="preserve">Quelle: </w:t>
      </w:r>
      <w:r>
        <w:t>https://mcp.opencaselaw.ch/entscheid/vd_gerichte_ZD21.038903</w:t>
      </w:r>
    </w:p>
    <w:p>
      <w:r>
        <w:t>FR: VD_GERICHTE ZD21.038903 du 14 octobre 2022</w:t>
      </w:r>
    </w:p>
    <w:p>
      <w:r>
        <w:t>IT: VD_GERICHTE ZD21.038903 del 14 ottobre 2022</w:t>
      </w:r>
    </w:p>
    <w:p>
      <w:pPr>
        <w:pStyle w:val="Heading2"/>
      </w:pPr>
      <w:r>
        <w:t>Volltext</w:t>
      </w:r>
    </w:p>
    <w:p>
      <w:r>
        <w:t>TRIBUNAL CANTONAL AI 320/21 - 306/2022 ZD21.038903 CO UR DE S ASSURANCES S OCIALES _____________________________________________ Arrêt du 14 octobre 2022 __________________ Composition :M. PIGUET, président M. Métral, juge, et M. Oppikofer, assesseur Greffier : M. Favez ***** Cause pendante entre : R.________, à [...], recourant, représenté par Me Charles Munoz, avocat à Yverdon-les-Bains, et OFFICE DE L’ASSURANCE-INVALIDITÉ POUR LE CANTON DE VAUD, à Vevey, intimé. _______________ Art. 16 et 17 LPGA ; art. 28 LAI ; art. 88a al. RAI 402</w:t>
      </w:r>
    </w:p>
    <w:p>
      <w:r>
        <w:t>- 2 - E n f a i t : A. R.________ (ci-après : l’assuré ou le recourant), né en 196[...], a travaillé en qualité de chauffeur-livreur, en dernier lieu pour le compte de la société E.________, du 1er décembre 2013 au 31 janvier 2018, date pour laquelle l’employeur a résilié les rapports de travail en raison d’une incapacité totale de travail perdurant depuis le 18 août 2017. Souffrant d’une atteinte à l’épaule, l’assuré a déposé, le 29 décembre 2017, une demande de prestations de l’assurance-invalidité. Dans le cadre de l’instruction de cette demande, l’Office de l’assurance- invalidité pour le canton de Vaud (ci-après : l’office AI ou l’intimé) s’est procuré une copie du dossier constitué par T.________ SA, assureur perte de gain en cas de maladie d’E.________. Y figuraient notamment les renseignements fournis à T.________ SA par le Dr O.________, spécialiste en chirurgie orthopédique et traumatologie de l’appareil locomoteur (rapports des 21 août 2017, 18 mai et 7 juin, 9 août, 27 novembre 2018). Dans son rapport du 21 août 2017, ce spécialiste avait posé les diagnostics de lésion dégénérative de la coiffe des rotateurs de l’épaule droite antéro- supérieure (tendons du sous-scapulaire, sus-épineux et partiellement sous-épineux), de conflit sous-acromial et sous-coracoïdien à l’épaule gauche et d’arthrose acromio-claviculaire. Le Dr O.________ a opéré l’assuré le 3 avril 2018 (arthroscopie de l’épaule gauche avec réparation de la coiffe [tendon du supra-épineux, sous-scapulaire] par technique double rangée, double feuillet, ténotomie du long chef du biceps, décompression sous-acromiale et acromioplastie). Dans un rapport du 10 octobre 2018, le Dr O.________ a constaté une évolution favorable tout en prolongeant l’incapacité de travail dans l’activité habituelle jusqu’à fin octobre, renvoyant son patient à son médecin traitant, le Dr M.________, spécialiste en médecine interne générale, en ce qui concernait la question de la capacité de travail.</w:t>
      </w:r>
    </w:p>
    <w:p>
      <w:r>
        <w:t>- 3 - L’office AI a poursuivi l’instruction de la demande, recueillant les renseignements médicaux usuels auprès du Dr O.________ (rapports des 20 et 24 juillet 2018 et 17 août 2020) et du Dr M.________ (rapports des 28 juillet 2018, 25 juin 2019 et 25 juillet 2020), lequel a aussi transmis un rapport du 10 juillet 2019 du Dr N.________, spécialiste en neurologie. Sollicitée pour avis, la Dre S.________, médecin au Service médical régional de l’AI (ci-après : le SMR), a proposé la réalisation d’un examen clinique rhumatologique (avis médical du 10 septembre 2020), faute d’une évaluation circonstanciée de la capacité de travail de l’assuré dans une activité adaptée. Le 6 octobre 2020, le Dr X.________, spécialiste en rhumatologie et en médecine physique et réadaptation, a examiné l’assuré au SMR. Dans son rapport du 24 novembre 2020, il a posé le diagnostic principal – avec effet durable sur la capacité de travail – de douleurs chroniques mécaniques de l’épaule gauche dans le cadre d’un status post-réparation de la coiffe des rotateurs et décompression sous- acromiale et, à titre de diagnostic associé, celui de cervicalgies chroniques dans un contexte de troubles statiques et de protrusion disco- ostéophytaire C6-C7. Selon le Dr X.________, la capacité de travail était nulle dans l’activité habituelle depuis le 18 août 2017. En revanche, dans une activité adaptée, la capacité de travail était entière depuis le 5 octobre 2018, date de la dernière consultation chez le Dr O.________. Les limitations fonctionnelles se rapportaient à l’épaule gauche et au rachis cervico-dorsal ; elles étaient formulées de la manière suivante : Epaule G : pas de travail prolongé au-delà de l’horizontale, pas de mouvements d’abduction-adduction répétés du bras. Pas de soulèvement de charges avec le MSG au-delà de 5 kg, pas de port de charges en bi-manuel au-delà de 10 kg. Rachis cervico-dorsal : pas de travail avec les deux bras au-dessus de la tête, cette limitation est inférieure à la limitation imposée par l’épaule G; pas de rotations rapides de la nuque. Pas d’attitude prolongée en porte-à-faux. Le port de charges est similaire à celui retenu pour l’épaule G.</w:t>
      </w:r>
    </w:p>
    <w:p>
      <w:r>
        <w:t>- 4 - Par projet de décision du 8 février 2021, l’office AI a informé l’assuré qu’il comptait lui allouer une rente entière d’invalidité du 1er août 2018 au 31 janvier 2019. Le 22 février 2021, l’assuré a présenté des objections au projet de décision précité. Il a complété son écriture le 15 mars 2021, en produisant un rapport du 2 mars 2021 du Dr M.________ lequel faisait savoir que les restrictions fonctionnelles étaient telles que même une activité professionnelle « non physique » était inadaptée et qu’il n’existait pas à son avis d’activité adaptée si ce n’était au prix d’une reconversion professionnelle complète qui lui semblait inadéquate au vu de l’âge ainsi que du parcours scolaire et social de l’assuré. Après avoir sollicité son service médical (avis du 6 avril 2021 de la Dre S.________), l’office AI a, par décision du 9 août 2021, reconnu le droit de l’assuré à une rente d’invalidité du 1er août 2018 au 31 janvier 2019. B. a) Par acte du 13 septembre 2021, R.________, représenté par Me Charles Munoz, avocat à Yverdon-les-Bains, a déféré cette décision devant la Cour des assurances sociales du Tribunal cantonal du canton de Vaud en concluant, sous suite de frais et dépens, principalement à son annulation et au renvoi de la cause à l’office AI pour complément d’instruction, et subsidiairement à sa réforme dans le sens de l’octroi d’une rente entière d’invalidité du 1er août 2018 au 31 janvier 2021. Se fondant sur un rapport du 29 août 2021 du Dr M.________, R.________ estimait que, contrairement à ce qu’avait retenu l’office AI, sa capacité de travail résiduelle était nulle. b) Dans sa réponse du 26 octobre 2021, l’office AI a conclu au rejet du recours, se référant à l’avis SMR du 6 avril 2021. c) Par réplique du 31 mars 2022, l’assuré a réitéré ses critiques au sujet de l’évaluation de sa capacité de travail. Il a produit un</w:t>
      </w:r>
    </w:p>
    <w:p>
      <w:r>
        <w:t>- 5 - rapport du 3 mars 2022 du Dr O.________, lequel faisait savoir qu’une l’IRM, réalisée le 14 février 2022, confirmait une lésion antéro-supérieure de la coiffe des rotateurs à l’épaule droite (tendon du supraépineux et sous- scapulaire) avec une instabilité du long du chef du biceps et une arthrophie graisseuse partielle du muscle sous-scapulaire ; ce chirurgien ajoutait qu’une intervention chirurgicale pourrait être indiquée en cas de décompensation algique, mais que les douleurs restaient supportables à ce stade. d) Répliquant le 5 mai 2022, l’office AI a maintenu ses conclusions, se référant à un avis SMR de la Dre S.________ du 11 avril 2022, laquelle confirmait qu’il n’y avait pas de raison médicale qui justifiaient de ne pas exercer une activité adaptée à plein temps. e) Le 30 juin 2022, l’assuré a modifié ses conclusions, concluant principalement à l’annulation de la décision attaquée et au renvoi de la cause à l’office AI pour complément d’instruction, subsidiairement à sa réforme dans le sens de l’octroi d’une rente entière d’invalidité dès le 1er août 2018, et encore plus subsidiairement à sa réforme dans le sens de l’octroi d’une rente entière d’invalidité du 1er août 2018 au 31 janvier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singulièrement la question de savoir si son état de santé s’est amélioré – de manière à influencer son droit à la rente – à compter du 5 octobre 2018.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9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- 7 -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t>- 8 - 5.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il est constant que le recourant souffre d’atteintes ostéoarticulaires touchant essentiellement les épaules et le rachis dorso-cervical.</w:t>
      </w:r>
    </w:p>
    <w:p>
      <w:r>
        <w:t>- 9 - b) Le recourant a bénéficié d’une arthroscopie de l’épaule gauche avec reconstruction de la coiffe des rotateurs en date du 3 avril 2018. Il a ensuite fait l’objet d’un suivi régulier auprès du Dr O.________ jusqu’à la consultation du 5 octobre 2018. Dans son rapport du 10 octobre 2018, relatif à la consultation du 5 octobre 2018, ce chirurgien annonçait une amélioration de la situation tant sur le plan objectif que sur le plan subjectif. Au status, il notait ce qui suit : On note une amélioration au niveau des amplitudes articulaires avec amplitudes épaule gauche/droite : élévation 90 active, 150 passive/160, RE 50/60, RI L3/D8. Sinon, très bonne force lors du 1 1 testing de la coiffe. On note une hypotrophie musculaire diffuse au niveau de la ceinture scapulaire à gauche avec également des contractures musculaires importantes au niveau des muscles scalène, sternocléïdomastoïde, petit pectoral et grand pectoral ainsi qu’au niveau des muscles para-vertébraux, cervicaux. Le Dr O.________ était d’avis que l’activité habituelle de chauffeur-livreur n’était plus adaptée à l’état de santé du recourant et a en conséquence « prolongé » l’arrêt de travail pour cette activité, sans se prononcer sur l’exigibilité d’une activité adaptée (rapport du 10 octobre 2018). Sur le plan neurologique et sans se prononcer sur les aspects professionnels, le Dr N.________ a fait savoir ce qui suit au Dr M.________ (rapport du 10 juillet 2019) : Comme vous je considère l’examen neurologique détaillé comme normal, et je ne détecte en particulier pas de signe d’appel d’une pathologie radiculaire au membre supérieur. L’examen électrophysiologique, ciblé sur le membre supérieur gauche, écarte le diagnostic différentiel d’un syndrome du tunnel carpien gauche, et ne détecte pas non plus de signes d’une souffrance axonale chronique méconnue dans les myotomes C5, C6, C7 et C8 gauches. A la demande du patient j’ai complété le bilan par (…) une IRM cervicale qui ne démontre pas de signes d’un conflit disco- radiculaire ni de sténose foraminale significative. En conclusion, comme vous le suspectiez, ce large bilan n’a pas permis de mettre en évidence de substrat neurologique spécifique aux plaintes douloureuses de votre patient. (…)</w:t>
      </w:r>
    </w:p>
    <w:p>
      <w:r>
        <w:t>- 10 - Sur cette base et faute de renseignements concluants, la Dre S.________ a demandé un examen rhumatologique afin de déterminer s’il subsistait une capacité de travail dans une activité adaptée et quelles étaient les limitations fonctionnelles (avis SMR du 10 septembre 2020). L’examen clinique rhumatologique effectué par le Dr X.________ a largement confirmé le rapport de consultation du 10 octobre 2018 du Dr O.________ et le rapport du 10 juillet 2019 du Dr N.________. Dans son rapport du 24 novembre 2020, le Dr X.________ a posé le diagnostic principal – avec effet durable sur la capacité de travail – de douleurs chroniques mécaniques de l’épaule gauche dans le cadre d’un status post- réparation de la coiffe des rotateurs et décompression sous-acromiale et, à titre de diagnostic associé, celui de cervicalgies chroniques dans un contexte de troubles statiques et de protrusion disco-ostéophytaire C6-C7. Aux plans ostéoarticulaire et neurologique, le Dr X.________ a observé ce qui suit : Status neurologique MS : musculature des bras développée, 39 et 37 cm pour la D et la G. Force et sensibilité normales pour les racines C5 à D1 testées, réflexes normovifs et symétriques. La force de préhension moyenne, considérée comme faible au vu de la stature de l’assuré. (…) Status ostéoarticulaire MS : trophicité du supra- et infra-épineux normale et symétrique ; amène ses bras à 150° de flexion et d’abduction à D, ressent une douleur du trapèze, 100° à G, ressent une douleur de l’épaule de la face latérale du thorax, rotation externe 60° ; tient les quatre tests de la coiffe des rotateurs contre une résistance modérée sans inconfort ; manœuvre de Hawkins négative ; le test d’adduction forcée déclenche à G une douleur au niveau de la gouttière du long chef du biceps, mais pas de douleurs au niveau acromio- claviculaire ; la palpation est douloureuse à D au niveau du tubercule majeur et à G, de façon diffuse, sur la tête humérale, l’assuré n’a pas de douleur à la palpation acromio-claviculaire. Mobilité des coudes, des poignets complète et indolore. Inspection des mains sp, enroulement-extension des doigts longs, opposition du pouce complète et indolore. Pas de synovite. (…) Rachis : légère bascule des épaules sur la G, bassin d’aplomb, le fil à plomb est centré, en flexion du tronc il existe une gibbosité de 1 cm au niveau dorsal moyen D ; hypercyphose dorsale, relâchement important de la sangle abdominale, flèches en D1 8 cm, 7 cm en L3. DMS 1-16 cm, rotations 80° à D, 70° à G, flexion latérale 30° à D, 40° à G, la flexion latérale D déclenche une douleur du trapèze controlatérale ; la palpation de la nuque est indolore, il n’y a pas de</w:t>
      </w:r>
    </w:p>
    <w:p>
      <w:r>
        <w:t>- 11 - contractures, la palpation des trapèzes est douloureuse. Indice de Schober lombaire 10-14,5 cm, DDS 28 cm, douleurs lombaires, extension 30°, n’exprime pas de douleurs, flexions latérales 25°, difficile du côté D. La palpation est douloureuse au niveau dorsal haut et au niveau lombaire bas en L4-L5, il n’y a pas de contractures. Manoeuvre de Lasègue négative, possible à 50° à D, 30° à G, ressent une douleur lombaire. Score de Waddell négatif: 2/5 signes avec une réaction exagérée et un test de simulation positif. Il apparaît ainsi que le status observé par le Dr X.________ n’est pas différent que celui relaté par les Drs O.________ et N.________. Le Dr X.________ a estimé que l’incapacité de travail était restée totale dans l’activité habituelle de chauffeur-livreur depuis le 18 août 2017 (p. 9), date annoncée par l’employeur et au demeurant non contestée. Quant à une activité adaptée, elle devait être compatible avec les limitations fonctionnelles requises par la pathologie ostéoarticulaire au niveau du membre supérieur gauche (« pas de travail prolongé au-delà de l’horizontale, pas de mouvements d’abduction-adduction répétés du bras. Pas de soulèvement de charges avec le MSG au-delà de 5 kg, pas de port de charges en bi-manuel au-delà de 10 kg ») et du rachis (« pas de travail avec les deux bras au-dessus de la tête, cette limitation est inférieure à la limitation imposée par l’épaule G; pas de rotations rapides de la nuque. Pas d’attitude prolongée en porte-à-faux. Le port de charges est similaire à celui retenu pour l’épaule G »). La capacité de travail dans une activité adaptée est ainsi déterminée de manière convaincante par la tolérance mécanique de l’épaule gauche, du rachis cervical et de la région dorsale haute (p. 9). Selon le Dr X.________, une telle activité, compatible avec les ressources physiques résiduelles du recourant, autorisait une reprise du travail à 100 % dès le 5 octobre 2018, date de la dernière consultation chez le Dr O.________. Vu les résultats comparables des examens pratiqués par le Dr O.________ le 5 octobre 2018 et par le Dr X.________ le 6 octobre 2020, la conclusion de ce dernier quant à la date de reprise d’une activité adaptée mérite d’être confirmée. Le Dr X.________ a encore précisé que son appréciation de la capacité de travail ne tenait pas compte de facteurs étrangers à l’atteinte à la santé tels que l’âge, le manque de formation professionnelle et les difficultés dans la maîtrise d’une langue nationale (p. 9).</w:t>
      </w:r>
    </w:p>
    <w:p>
      <w:r>
        <w:t>- 12 - c) Les rapports médicaux établis par les Drs O.________ et M.________ ne permettent pas de jeter le doute sur le bien-fondé des conclusions du rapport d’examen rhumatologique établi le 24 novembre 2020 par le Dr X.________. Le Dr O.________ ne s’est jamais prononcé sur l’exigibilité d’une activité adaptée, indiquant au demeurant ne pas être en mesure de le faire (rapport du 17 août 2020). S’agissant de l’incapacité totale de travail dans l’ancienne activité de chauffeur-livreur, elle a été confirmée par le Dr X.________ (rapport du 24 novembre 2020, p. 9). Quant aux avis exprimés par le Dr M.________, ceux-ci ne permettent pas de comprendre – en raison de leur caractère sommaire – les raisons médicales pour lesquelles le recourant ne serait objectivement pas en mesure de déployer une capacité de travail dans l’activité adaptée aux limitations fonctionnelles décrites par le Dr X.________. Il convient aussi de mettre en évidence que le Dr M.________ fait intervenir, dans le cadre de son appréciation de la capacité de travail du recourant (cf. rapport du 2 mars 2021), des facteurs extra-médicaux (âge, parcours scolaire et social). Or, sur le plan juridique, de tels facteurs sont étrangers à l’invalidité et ne doivent pas être pris en considération lors de l’examen du droit à la rente (TF 9C_603/2015 du 25 avril 2016 consid. 6.1.1 ; 9C_286/2015 du 12 janvier 2016 consid. 4.1). Même s’ils peuvent, dans certaines circonstances, influer sur le calcul du revenu d’invalide, ce dont l’intimé a tenu compte comme on le verra ci-après (cf. consid. 6c/ee), il n’y a pas lieu de les intégrer à l’évaluation médicale de la capacité de travail et des limitations fonctionnelles. d) En ce qui concerne les douleurs à l’épaule droite, apparues au cours du printemps et de l’été 2021 (cf. rapport du 29 août 2021 du Dr M.________ et du 3 mars 2022 du Dr O.________), il n’y a pas lieu d’en tenir compte dans le cadre de la présente procédure. En effet, l’aggravation évoquée a duré moins d’une année au moment où la décision litigieuse a été rendue (printemps 2021 au 9 août 2021 ; cf. art.</w:t>
      </w:r>
    </w:p>
    <w:p>
      <w:r>
        <w:t>- 13 - 28 al. 1 let. b LAI dans sa teneur en vigueur jusqu’au 31 décembre 2021). Elle ne saurait par conséquent justifier l’ouverture d’un éventuel droit à des prestations de l’assurance-invalidité. A cet égard, il y a lieu de préciser que le recourant pourra, le cas échéant, déposer une nouvelle demande de prestations. e) Il résulte de ce qui précède que le recourant présente une incapacité de travail totale dans son ancienne activité de chauffeur-livreur depuis le 18 août 2017. En revanche, la capacité de travail est entière dans une activité adaptée dès le 5 octobre 2018 (rapport d’examen clinique rhumatologique du 24 novembre 2020 du Dr X.________, p. 9 ; rapport du 10 octobre 2018 du Dr O.________), moyennant le respect des limitations fonctionnelles au niveau du membre supérieur gauche (« pas de travail prolongé au-delà de l’horizontale, pas de mouvements d’abduction-adduction répétés du bras. Pas de soulèvement de charges avec le MSG au-delà de 5 kg, pas de port de charges en bi-manuel au-delà de 10 kg ») et du rachis (« pas de travail avec les deux bras au-dessus de la tête, cette limitation est inférieure à la limitation imposée par l’épaule G; pas de rotations rapides de la nuque. Pas d’attitude prolongée en porte- à-faux. Le port de charges est similaire à celui retenu pour l’épaule G »). 6. Cela étant constaté, il convient d’examiner ensuite si l’office intimé a calculé le degré d’invalidité du recourant conformément au droit fédéral.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w:t>
      </w:r>
    </w:p>
    <w:p>
      <w:r>
        <w:t>- 14 - 8C_708/2007 du 21 août 2008 consid. 2.1). Pour procéder à la comparaison des revenus, il convient de se placer au moment de la naissance du droit à une éventuelle rente de l’assurance-invalidité (ATF 134 V 322 consid. 4.1 ; 129 V 222). bb) En l’occurrence, après avoir présenté une incapacité totale de travail du 18 août 2017 au 4 octobre 2018, le recourant a retrouvé, dès le 5 octobre 2018, une capacité de travail de 100 % dans une activité adaptée. Dans la mesure où cette modification de la capacité de travail est susceptible d’influencer le droit à la rente, c’est par conséquent à juste titre que l’office intimé a effectué la comparaison des revenus à la lumière des circonstances prévalant en 2018.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Le revenu sans invalidité retenu par l’intimé, soit 62'803 fr. 33, peut être confirmé, étant observé qu’il n’est pas contesté. En effet, l’office intimé l’a fixé à juste titre sur la base des indications fournies par E.________, dernier employeur du recourant (rapport employeur du 23 mars 2018, p. 3, ch. 2.11), et l’a adapté à un taux d’activité de 100 % (37'682 fr. ÷ 60 %).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w:t>
      </w:r>
    </w:p>
    <w:p>
      <w:r>
        <w:t>- 15 -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w:t>
      </w:r>
    </w:p>
    <w:p>
      <w:r>
        <w:t>- 16 - admet de procéder à une déduction de 25 % au maximum pour en tenir compte (ATF 146 V 16 consid. 4.1 ; 126 V 75). ee) Dans la mesure où le recourant n’a repris aucune activité lucrative à la suite de la perte de son dernier emploi, il convient, comme l’a fait l’office intimé, de se baser sur les données salariales ressortant de l’ESS. Selon les données de l’ESS 2018, le salaire auquel pouvaient prétendre les hommes en 2018 dans des activités manuelles simples était de 5'417 fr. pour une semaine de travail de 40 heures, soit 65'004 fr. par an. Considérant la durée hebdomadaire moyenne de travail de 41,7 heures en 2018 (cf. OFS, Durée normale du travail dans les entreprises selon la division économique [NOGA 2008], en heures par semaine, T 03.02.03.01.04.01), on obtient un salaire statistique annuel de 67’766 fr. 67. Compte tenu d’un abattement de 10 % destiné à tenir compte de l’âge et des limitations fonctionnelles du recourant, le revenu d’invalide annuel se monte à 60'990 francs. Il n’y a pas lieu de s’en écarter dès lors qu’il a été calculé conformément aux principes énoncés ci- dessus (cf. consid. 6c/aa-dd ci-dessus). d) Au final, c’est à juste titre que le recourant peut prétendre à l’octroi d’une rente entière d’invalidité fondée sur un degré d’invalidité de 100 % à compter du 1er août 2018 et que cette rente doit ensuite être supprimée au 31 janvier 2019, soit trois mois après l’amélioration durable de la capacité de travail constatée par l’intimé (art. 17 al. 1 LPGA et art. 88a al. 1 RAI, dans leur teneur en vigueur jusqu’au 31 décembre 2021). Dès cette date, l’existence d’une capacité de travail de 100 % dans une activité adaptée exclut le droit à la rente, dès lors que le degré d’invalidité, arrêté à 2,89 % ([62'803 fr. 33 – 60'990 fr.] ÷ 62'803 fr. 33), est inférieur à 40 % (art. 28 al. 1 LAI). 7. a) En définitive, le recours, mal fondé, doit être rejeté et la décision attaquée confirmée. b) La procédure de recours en matière de contestations portant sur l’octroi ou le refus de prestations de l’assurance-invalidité est</w:t>
      </w:r>
    </w:p>
    <w:p>
      <w:r>
        <w:t>- 17 -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 r o n o n c e : I. Le recours est rejeté. II. La décision rendue le 9 août 2021 par l’Office de l’assurance- invalidité pour le canton de Vaud est confirmée. III. Les frais judiciaires, arrêtés à 600 fr. (six cents francs), sont mis à la charge de R.________. IV. Il n’est pas alloué de dépens. Le président : Le greffier : Du</w:t>
      </w:r>
    </w:p>
    <w:p>
      <w:r>
        <w:t>- 18 - L’arrêt qui précède, dont la rédaction a été approuvée à huis clos, est notifié à : - Me Charles Munoz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