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ZD21.030063 vom 10. März 2022</w:t>
      </w:r>
    </w:p>
    <w:p>
      <w:r>
        <w:t>VD Tribunal cantonal, 2022-03-10, FR</w:t>
      </w:r>
    </w:p>
    <w:p>
      <w:r>
        <w:rPr>
          <w:b/>
        </w:rPr>
        <w:t xml:space="preserve">Quelle: </w:t>
      </w:r>
      <w:r>
        <w:t>https://mcp.opencaselaw.ch/entscheid/vd_gerichte_ZD21.030063</w:t>
      </w:r>
    </w:p>
    <w:p>
      <w:r>
        <w:t>FR: VD_GERICHTE ZD21.030063 du 10 mars 2022</w:t>
      </w:r>
    </w:p>
    <w:p>
      <w:r>
        <w:t>IT: VD_GERICHTE ZD21.030063 del 10 marzo 2022</w:t>
      </w:r>
    </w:p>
    <w:p>
      <w:pPr>
        <w:pStyle w:val="Heading2"/>
      </w:pPr>
      <w:r>
        <w:t>Volltext</w:t>
      </w:r>
    </w:p>
    <w:p>
      <w:r>
        <w:t>TRIBUNAL CANTONAL AI 260/21 - 85/2022 ZD21.030063 CO UR DE S ASSURANCES S OCIALES _____________________________________________ Arrêt du 10 mars 2022 __________________ Composition : Mme DESSAUX, présidente Mme Röthenbacher, juge et M. Oppikofer, assesseur Greffière : Mme Meylan ***** Cause pendante entre : W.________, à [...], recourant, représenté par sa mère, R.________, elle-même agissant par Me Paul-Arthur Treyvaud, avocat à Yverdon-les-Bains, et OFFICE DE L'ASSURANCE-INVALIDITÉ POUR LE CANTON DE VAUD, à Vevey, intimé. _______________ Art. 42ter al. 3 LAI ; 37 et 39 RAI ; 17 LPGA 402</w:t>
      </w:r>
    </w:p>
    <w:p>
      <w:r>
        <w:t>- 2 - E n f a i t : A. W.________ (ci-après : l’assuré ou le recourant), né le [...], souffre d’hémiparésie gauche sur polymicrogyrie frontopariétale droite depuis la naissance et d’une épilepsie depuis 2013 (sous traitement). Agissant par ses parents, R.________ et L.________, l’assuré a sollicité une allocation pour impotent par demande déposée le 4 juin 2012 auprès de l’Office de l’assurance-invalidité pour le canton de Vaud (ci- après : l’Office AI ou l’intimé). Dans son rapport médical du 29 juin 2012 à l’attention de l’Office AI, la Dre N.________, spécialiste en pédiatrie, a indiqué que la maladie de l’assuré avait une répercussion sur son autonomie et les actes ordinaires de la vie, tels que le découpage de la viande, l’habillement et l’utilisation des boutons des habits. L’assuré a notamment bénéficié de la part de l’Office AI de l’octroi d’une allocation pour impotence de degré faible du 1er janvier au 31 décembre 2012 et d’une allocation pour impotence de degré moyen dès le 1er janvier 2013 (décisions du 8 mai 2015). L’Office AI a notamment retenu, sur la base du rapport de l’enquête relative à l’impotence du 28 mars 2014, que dès le 1er janvier 2013 l’assuré avait besoin, par rapport à un enfant valide du même âge, d’un surcroît d’aide et de soins pour accomplir cinq actes ordinaires de la vie, à savoir : se vêtir/dévêtir, se déplacer, aller aux toilettes, manger et faire sa toilette. Le surcroît de soins représentait une durée de 1 heure et 50 minutes par jour, soit 60 minutes pour les soins de base, 10 minutes pour l’accompagnement chez les thérapeutes/médecins, 30 minutes pour les exercices de physiothérapie, 5 minutes pour l’administration des médicaments et 5 minutes pour mettre l’orthèse à la jambe. Le surcroît de temps quotidien étant inférieur à 4 heures, le droit au supplément pour soins intenses ne pouvait pas être ouvert. La révision était fixée à mars 2018.</w:t>
      </w:r>
    </w:p>
    <w:p>
      <w:r>
        <w:t>- 3 - Par rapport du 10 novembre 2017, le Dr P.________, spécialiste en pédiatrie, chef de clinique à l’Unité de neuropédiatrie et neuroréhabilitation pédiatrique auprès du C.________, a indiqué que, sur le plan moteur, l’assuré était stable et disposait d’une bonne fonction dans la vie quotidienne. Il avait une assez bonne autonomie pour les actes de la vie quotidienne, même s’il avait parfois besoin d’aide pour fermer les fermetures à glissière ou pour boutonner. Le 2 mars 2018, l’Office AI a initié une révision du droit à l’allocation pour impotence. Interpellé par l’Office AI, le Dr P.________ a estimé, dans son rapport du 22 mai 2018, que l’assuré disposait d’assez bonnes compétences du membre supérieur gauche et que ce dernier était intégré dans les actes de la vie quotidienne et à l’école. Il avait néanmoins une force, un contrôle moteur et une coordination/dextérité moins bons à gauche qu’à droite. Il était donc tout à fait possible que l’assuré ait besoin d’aide pour l’habillage et le déshabillage, selon la nature des vêtements, possiblement pour certains gestes d’hygiène corporelle ou découper certains aliments. Par contre, ce praticien ne pouvait attester d’un besoin d’aide complète pour tous les soins du corps. Le 3 avril 2019, le Dr P.________ a relevé, à l’examen du membre supérieur gauche de l’assuré, un « joli » contrôle moteur sélectif dans tous les différents mouvements de main et du poignet. Une enquête relative à l’impotence a été effectuée le 4 septembre 2020 par entretien téléphonique avec la mère de l’assuré. Le rapport établi le 25 septembre 2020 fait état d’un besoin d’aide pour l’acte de « se vêtir/dévêtir », représentant un surcroît de temps de 4 minutes par jour, pour l’acte de « se laver » à raison de 2 minutes par soir, et pour les « déplacements/contacts sociaux », le surcroît de temps étant de 6 minutes. Le temps nécessaire pour l’accompagner à ses rendez-vous médiaux était estimé à 3 minutes par jour.</w:t>
      </w:r>
    </w:p>
    <w:p>
      <w:r>
        <w:t>- 4 - Par projet de décision du 28 septembre 2020, l’Office AI a considéré que l’assuré avait droit à une allocation pour impotence de degré faible dès le 1er janvier 2021. L’assuré, par l’intermédiaire de sa mère et de son conseil, s’est opposé à ce projet de décision par pli du 14 octobre 2020, complété les 3 décembre 2020 et 31 mai 2021. Ceux-ci ont expliqué que l’assuré avait toujours besoin de l’aide régulière d’autrui pour accomplir au moins quatre actes ordinaires de la vie, à savoir « se vêtir/dévêtir », « se laver », dans ses « déplacements/contacts sociaux », auxquels il fallait ajouter les actes d’« aller aux toilettes » et de « manger ». Parallèlement, le Dr P.________ a ajouté, par rapport du 19 novembre 2020, que l’assuré rencontrait toujours des difficultés au membre supérieur gauche dans le cadre des manipulations fines (par exemple, pour l’utilisation du couvert pour découper les aliments) et il avait encore besoin de l’aide de sa mère. Il avait également des difficultés dans certaines activités bimanuelles comme boutonner les vêtements ou se laver les cheveux. Par décision du 10 juin 2021, l’Office AI a confirmé la diminution de l’impotence au degré faible. Au vu des renseignements figurant dans son dossier, l’Office AI pouvait admettre que l’assuré avait besoin, en raison de son état de santé et par rapport à un enfant valide du même âge d’un surcroît d’aide et de soins pour accomplir trois actes courants de la vie, à savoir « se vêtir/se dévêtir », « se laver » et dans ses « déplacements/contacts sociaux ». Depuis sa dernière évaluation, l’assuré avait gagné en autonomie et était devenu autonome pour aller aux WC et manger. L’aide nécessitée pour couper les aliments durs ne pouvait pas être retenue car elle ne pouvait pas être considérée comme importante et régulière au sens des directives. B. Par acte de son mandataire du 12 juillet 2021, W.________ a recouru contre cette décision auprès de la Cour des assurances sociales du Tribunal cantonal, concluant à son annulation et au maintien de</w:t>
      </w:r>
    </w:p>
    <w:p>
      <w:r>
        <w:t>- 5 - l’allocation pour impotence de degré moyen. En substance, la mère de l’assuré a indiqué que les constatations de la décision entreprise ne correspondaient pas à la réalité, que l’assuré avait besoin d’un surcroît d’aide pour se rendre aux toilettes (notamment pour se nettoyer, ouvrir, baisser, remonter et fermer son pantalon) et découper ses aliments. Le surcroît de soins était identique à la décision du 8 mai 2015, auquel s’ajoutait le temps consacré aux visites chez les spécialistes. Dans sa réponse du 6 septembre 2021, l’Office AI a maintenu sa position et conclu au rejet du recours. Par réplique du 29 septembre 2021, l’assuré a expliqué que le rapport d’évaluation d’impotence comportait une erreur de compréhension en ce sens qu’il mettait 20 minutes pour s’habiller et non 2 minutes. Était joint un rapport du 21 septembre 2021 du Dr P.________, lequel fait état de difficultés de l’assuré au membre supérieur gauche dans les manipulations bimanuelles, notamment le découpage (de la viande par exemple), le boutonnage des habits (pantalon, chemise) et le laçage des chaussures. Dans sa duplique du 21 octobre 2021, l’Office AI a estimé que ce document ne permettait pas de modifier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l’espèce, le litige porte sur le droit du recourant à une allocation pour impotent de degré moyen.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10 juin 2021 (ATF 144 V 210 consid. 4.3.1 ; 138 V 176 consid. 7.1 ; TF 9C_881/2018 du 6 mars 2019 consid. 4.1). 3. a) En vertu de l'art. 17 al. 2 LPGA, toute prestation durable accordée en vertu d'une décision entrée en force est, d'office ou sur demande, augmentée ou réduite en conséquence, ou encore supprimée si les circonstances dont dépendait son octroi changent notablement. Lorsque le degré d'impotence subit une modification importante, les art. 87 à 88bis RAI (règlement du 17 janvier 1961 sur l'assurance-invalidité ; RS 831.201) sont applicables (cf. art. 35 al. 2, première phrase, RAI). Conformément à l’art. 87 al. 1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w:t>
      </w:r>
    </w:p>
    <w:p>
      <w:r>
        <w:t>- 7 - du besoin de soins découlant de l’invalidité. Selon l'art. 88bis al. 2 let. a RAI, la diminution ou la suppression de la rente, de l’allocation pour impotent ou de la contribution d’assistance prend effet au plus tôt le premier jour du deuxième mois qui suit la notification de la décision. b)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décision initiale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 4.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(al. 3, 1ère phrase).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w:t>
      </w:r>
    </w:p>
    <w:p>
      <w:r>
        <w:t>- 8 -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w:t>
      </w:r>
    </w:p>
    <w:p>
      <w:r>
        <w:t>- 9 - suffit pas pour conclure à l’existence d’une impotence (TF 9C_360/2014 du 14 octobre 2014 consid. 4.4). d)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w:t>
      </w:r>
    </w:p>
    <w:p>
      <w:r>
        <w:t>- 10 - Elle doit cependant être distinguée de l’accompagnement pour faire face aux nécessités de la vie (ch. 8029 et 8030 CIIAI). f)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(ch. 8086 CIIAI). L’impotence due à l’invalidité d’un mineur est au surplus évaluée selon les mêmes critères que celle d’un adulte (ch. 8087 CIIAI). Afin de faciliter l’évaluation du besoin d’assistance d’autrui, l’Office fédéral des assurances sociales a établi des recommandations concernant l’évaluation de l’impotence déterminante chez les mineurs (annexe III à la CIIAI). 5. a) Selon l’art. 42ter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4 heures par jour au moins. Le supplément est calculé par jour. Le Conseil fédéral règle les modalités. Faisant usage de cette délégation de compétence, le Conseil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w:t>
      </w:r>
    </w:p>
    <w:p>
      <w:r>
        <w:t>- 11 -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Bien que ni la loi ni le règlement sur l’AI ne fassent expressément référence à l’OPAS (ordonnance du 29 septembre 1995 sur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En particulier, l’acte ordinaire « se déplacer à l’intérieur et à l’extérieur / établir des contacts sociaux avec l’entourage » n’est pas un besoin de base selon la systématique légale et réglementaire mise en place (TF 9C_350/2014 du 11 septembre 2014 consid. 4.2.3 et les références citées). 6. a) Concernant la procédure à suivre, la CIIAI précise qu’il incombe à l’office de l’assurance-invalidité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(ch. 8131 CIIAI).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w:t>
      </w:r>
    </w:p>
    <w:p>
      <w:r>
        <w:t>- 12 -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b) On ajoutera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597 - 598). 7.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w:t>
      </w:r>
    </w:p>
    <w:p>
      <w:r>
        <w:t>- 13 -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 8. a) En l’occurrence, il convient d’examiner si une modification est intervenue dans les actes ordinaires de la vie du recourant depuis la décision du 8 mai 2015 au point de ne plus justifier une allocation pour impotence de degré moyen. Il faut relever à titre préliminaire que l’on ne saurait se fonder sur la jurisprudence relative aux premières déclarations pour écarter purement et simplement l’ensemble des objections apportées par la mère du recourant. Cette jurisprudence prévoit qu’en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En l’occurrence, il n’apparaît pas que la mère du recourant ait changé sa version des faits, mais bien plutôt que son estimation du temps consacré aux soins et à la surveillance du recourant au quotidien diverge de celle retenue par l’enquêtrice. b) Lors de la précédente enquête du 27 mars 2014, l’enquêtrice avait retenu que le recourant nécessitait d’aide pour : - « se vêtir » : il nécessitait d’une aide en raison de sa main qui était encore inerte. Il portait des pantalons avec élastique pour réduire le dommage mais nécessitait d’une aide pour toutes les fermetures tels que boutons de veste, fermeture éclair. Il était également aidé pour les</w:t>
      </w:r>
    </w:p>
    <w:p>
      <w:r>
        <w:t>- 14 - chaussettes et pour enfiler un pull. A la fin de l’habillage, il était également nécessaire de rectifier. Le recourant ne nécessitait toutefois pas d’aide pour le déshabillage qui était plus facile. Un temps supplémentaire de 15 minutes par jour avait ainsi été retenu. - « manger », soit couper les aliments : le recourant n’avait pas de force dans la main qui lui permettait de couper ses aliments. Il était donc aidé en ce sens. Un temps supplémentaire de 5 minutes par jour avait ainsi été retenu. - « faire sa toilette », soit se laver et se baigner/se doucher : le recourant avait besoin d’aide pour préparer le matériel pour se laver les dents. Il avait également besoin d’aide pour entrer et sortir de la baignoire (pour assurer son équilibre) ainsi que pour laver la partie droite de son corps car il ne pouvait exécuter les gestes avec sa main gauche. Un temps supplémentaire de 25 minutes avait ainsi été retenu. - « aller aux toilettes », soit mettre en ordre les habits et laver le corps/contrôler la propreté : le recourant nécessitait d’une aide à mettre les habits en ordre après le passage aux toilettes car il n’y parvenait que partiellement. Il ne parvenait pas encore à s’essuyer correctement. Il appelait lorsqu’il avait terminé pour qu’on vienne l’essuyer. Un temps supplémentaire de 15 minutes avait ainsi été retenu. - « se déplacer ». c) Les rapports médicaux, scolaire et d’ergothérapie, font effectivement état de difficultés pour les activités bimanuelles et d’une motricité diminuée de la main gauche. En revanche, il n’en ressort pas que le recourant ne peut utiliser qu’une seule main. aa) S’agissant de l’acte de « se vêtir/se dévêtir », l’enquêtrice a conclu à un supplément de temps de 4 minutes au motif que le recourant préparait ses habits de manière autonome. En raison des limitations liées à l’hémiparésie, il nécessitait toutefois d’aide pour enfiler et enlever les habits du haut du corps. Il mettait des pantalons de training pour éviter les fermetures qu’il ne savait pas gérer. Il avait également besoin d’aide pour enfiler ses chaussures (cf. rapport d’enquête du 25 septembre 2020).</w:t>
      </w:r>
    </w:p>
    <w:p>
      <w:r>
        <w:t>- 15 - De son côté, la mère du recourant estime qu’il ne peut « se vêtir/ dévêtir ». Elle explique que le recourant aurait toujours besoin d’aide pour mettre et enlever ses pantalons et qu’il ne pourrait pas nouer les lacets de ses chaussures. Il lui faudrait 20 minutes pour s’habiller. En l’espèce, il sied de constater que sur le plan de la motricité fine, le recourant est relativement autonome pour l’habillage et le déshabillage, mais garde quelques difficultés pour les boutons, les lacets et les fermetures éclair (cf. rapports du 28 mai 2014 du Dr P.________ et du 11 mai 2015 du Dr D.________, spécialiste en pédiatrie). Le point de vue de la mère du recourant ne peut toutefois être partagé dans la mesure où il y a lieu d’exiger du recourant, selon la jurisprudence, qu’il adapte son habillement à son handicap (par exemple en évitant les habits avec fermeture éclair et/ou des boutons), ce qu’il fait déjà en mettant des pantalons de training et survêtement, ou qu’il fasse usage d’instruments d’aide à l’habillage (tels qu’enfile-boutons ; RCC 1986 consid. 2a et 1989 consid. 2b ; TF 9C_544/2014 du 21 octobre 2014 consid. 6.2 et la référence citée). Etant donné l’offre vestimentaire pléthorique actuelle, il existe à l’évidence des solutions tout à fait acceptables pour faciliter l’habillement du recourant, ne limitant ni les fonctions protectrices de base d’un vêtement et n’entraînant aucune discrimination. Quant aux chaussures, il ne ressort d’aucune pièce versée au dossier que le recourant aurait opté pour l’utilisation de chaussures sans lacets. En vertu de l’obligation de diminuer le dommage valable dans le domaine des assurances sociales, on peut exiger qu’il mette en place différents moyens auxiliaires, ces derniers pouvant l’aider à recouvrer une meilleure autonomie. Par surabondance, la Cour de céans relèvera que la prise en compte d’une durée de 20 minutes, telle qu’alléguée par la mère du recourant, n’influencerait en aucun cas le sort du présent litige puisque, d’une part, le besoin d’aide pour se vêtir est retenu et, d’autre part, le minimum de 4 heures pour les soins intenses serait toujours loin d’être réalisé (cf. art 39 al. 1 RAI).</w:t>
      </w:r>
    </w:p>
    <w:p>
      <w:r>
        <w:t>- 16 - Il ne se justifie dès lors pas de s’écarter des constatations du rapport d’enquête du 25 septembre 2020 limitant à 4 minutes le besoin d’aide pour l’acte « se vêtir/dévêtir ». bb) En ce qui concerne l’acte « manger », l’enquêtrice ne le retient désormais pas au motif que le recourant a progressé au niveau de l’utilisation du couteau. Il subsistait une aide pour couper les aliments durs, ce qui ne pouvait être retenu dans le cadre d’une aide régulière au sens de leurs directives (cf. rapport d’enquête du 25 septembre 2020). La mère du recourant conteste cette appréciation, expliquant que le recourant ne peut couper les aliments ni préparer sa nourriture d’une seule main. Il sied de rappeler qu’il n’y a pas d’impotence si l’assuré n’a besoin de l’aide directe d’autrui que pour couper des aliments durs, car de tels aliments ne sont pas consommés tous les jours et l’assuré n’a donc pas besoin de cette aide de façon régulière ni dans une mesure considérable (arrêt TF 8C_30/2010 du 8 avril 2010 ; cf. CIIIAI ch. 8018). En revanche, il y a impotence lorsque l’assuré ne peut pas du tout se servir d’un couteau (et donc pas même se préparer une tartine, arrêt TF 9C_346/2010 du 6 août 2010 ; cf. CIIIAI ch. 8018). Dans le cas d’espèce, le recourant reste capable d’utiliser correctement la fourchette et la cuillère mais ne parvient pas à couper la viande (cf. rapport du 28 mai 2014 du Dr P.________). Au demeurant, comme l’indique la jurisprudence développée ci-dessus, des aliments durs ne sont pas consommés tous les jours. Il apparaît par ailleurs difficilement imaginable que le recourant soit incapable de préparer des mets simples d’une seule main alors même qu’il pratique du ping-pong et joue au basketball. Cette incapacité n’est en outre pas précisément objectivée au niveau médical.</w:t>
      </w:r>
    </w:p>
    <w:p>
      <w:r>
        <w:t>- 17 - Il ne se justifie donc pas de s’écarter des constatations du rapport d’enquête du 25 septembre 2020. cc) Concernant l’acte « aller aux toilettes », l’enquêtrice n’a pas retenu de surcroît de temps au motif que le recourant n’avait plus besoin d’aide pour se nettoyer après le passage aux toilettes (cf. rapport du 25 septembre 2020). La mère du recourant expose que le recourant peine à se nettoyer, remonter et fermer ses pantalons. Selon la jurisprudence (ATF 121 V 88 consid. 6), il y a impotence s'agissant de l'acte « aller aux toilettes »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Or, il ressort clairement de la description opérée par l'enquêtrice que le recourant n'est, en soi, pas empêché de se rendre aux toilettes, puisqu'il est fonctionnellement en mesure d’y accéder seul, de se dévêtir puis de vérifier son hygiène après être allé aux toilettes. Il ne résulte au demeurant pas des rapports des différents intervenants scolaires que cet acte serait accompli avec difficulté et nécessiterait encore une aide. C’est à juste titre que l’office intimé a nié le besoin d’aide pour l’acte « aller aux toilettes ». dd) S’agissant de la « toilette », l’enquêtrice a retenu un supplément de temps de 2 minutes du fait que le recourant était autonome pour se brosser les dents, se laver les mains et prendre sa douche. La seule aide encore apportée était pour lui laver les cheveux car il peinait à utiliser son bras gauche au-dessus de l’épaule et à une seule main il ne parvenait pas à les laver correctement (cf. rapport d’enquête du 25 septembre 2020).</w:t>
      </w:r>
    </w:p>
    <w:p>
      <w:r>
        <w:t>- 18 - La mère du recourant soutient que ce dernier ne peut pas manipuler le pommeau de douche ni se laver complètement/normalement et qu’il lui faudrait 20 minutes pour se doucher. En l’espèce, la Cour de céans ne discerne pas les raisons pour lesquelles le recourant ne serait pas en mesure d’effectuer la plupart des activités en utilisant son bras et sa main droites, si besoin moyennant un entraînement, et en s’aidant d’instruments d’aide adaptés (tels qu’une brosse à dos). A cet égard, le Dr P.________ avait indiqué que le membre supérieur gauche du recourant était intégré de façon variable dans les activités de la vie quotidienne, même s’il avait encore besoin d’aide pour certains gestes de l’hygiène corporelle (cf. rapport du 15 mai 2015 du Dr P.________). Par conséquent, il ne se justifie pas de s’écarter des constatations du rapport d’enquête du 25 septembre 2020 limitant le besoin d’aide pour l’acte faire sa toilette (soins du corps) à 2 minutes. ee) S’agissant de l’accompagnement à des traitements médicaux ou thérapies, le rapport d’enquête du 25 septembre 2020 fait état de 3 minutes par jour. Le ch. 8076 CIIAI précise que seul doit être pris en compte l’accompagnement pour se rendre chez le médecin ou à des séances de thérapies pour lesquelles l’AI (ou l’assurance-maladie obligatoire, par analogie au ch. 8077.1) a accordé une garantie de prise en charge, ce qui n’est pas le cas des séances de logopédie, qui ne peuvent pas faire l’objet de mesures médicales de la part de l’AI (art. 14 al. 1 let. a LAI). Quant au suivi psychologique, l’office intimé n’a octroyé sa prise en charge que jusqu’au 31 mai 2020 (décision du 23 janvier 2018). Le rapport d’enquête réalisé le 4 septembre 2020 ne saurait dès lors prendre en compte l’accompagnement à des séances de psychothérapie, étant précisé que ce rapport mentionne en outre que le recourant « va reprendre un suivi » ce qui laisse entendre que ledit suivi a été interrompu. Selon la CIIAI, si une assurance sociale (AI ou assurance- maladie obligatoire) prend en charge les coûts d’une thérapie donnée, le</w:t>
      </w:r>
    </w:p>
    <w:p>
      <w:r>
        <w:t>- 19 - temps consacré à domicile à des exercices dans le contexte ou en soutien de cette thérapie peut être pris en compte dans le cadre du supplément pour soins intenses, mais uniquement pour les jours où aucune thérapie n’a lieu (ch. 8077.1 et 8077.2 CIIAI). Le rapport d’enquête du 25 septembre 2020 précise bien la prise en compte du traitement de physiothérapie, bien que le dernier rapport du Dr P.________ ne fasse état d’aucun suivi de physiothérapie mais d’un suivi en ergothérapie (cf. rapport du 21 septembre 2021). ff) Concernant la problématique de la prise de médicaments, il est soutenu qu’une personne doit être présente pour la prise des médicaments. Les médicaments contre l’épilepsie sont forts et le recourant n’aimerait pas les prendre, ce qui nécessiterait une surveillance accrue. Aucun élément médical ne constate une impossibilité fonctionnelle à réaliser l’acte de prise des médicaments, qui somme toute n’est pas de nature à solliciter de manière excessive son membre supérieur gauche. Finalement, on constate que les médecins traitants n’allèguent la nécessité d’aucune surveillance personnelle. gg) S’agissant du supplément pour soins intenses, le recourant ne le quantifie pas (exception faite de l’habillage). Le recourant se contente de faire référence à la dernière décision de l’intimé, laquelle a conclu que le surcroît de temps quotidien étant inférieur à 4 heures, le droit au supplément pour soins intenses ne pouvait être ouvert. hh) Il convient de rappeler que l’évaluation de l’impotence et du supplément pour soins intenses est fondée sur le rapport d’enquête du 25 septembre 2020 et non sur un examen clinique. L’enquêtrice a, par ailleurs, eu accès aux pièces du dossier, en particulier médicales, et par conséquent était au courant de l’atteinte et des répercussions sur les</w:t>
      </w:r>
    </w:p>
    <w:p>
      <w:r>
        <w:t>- 20 - compétences du mineur. L’absence de visite à domicile et d’entretien sur place, exceptionnellement liée à la pandémie, ne saurait constituer un argument relevant dans le cas d’espèce compte tenu de la nature de l’atteinte qui n’impose pas la connaissance de la topologie du domicile pour évaluer le besoin d’aide, et ceci quand bien même le recourant ait changé de domicile depuis le précédent rapport. Enfin, le recourant ne fait état d’autres objets d’incompréhension ou d’erreurs que celui lié à l’acte de « se vêtir », traité supra. d) Sur le vu de ce qui précède, les conditions cumulatives à l’octroi d’une allocation pour impotent de degré moyen ne sont pas réalisées dans la mesure où le surcroît d’aide et de soins nécessité par le recourant ont diminué depuis la précédente décision. 9. a) En définitive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 r o n o n c e : I. Le recours est rejeté. II. La décision rendue le 10 juin 2021 par l’Office de l’assurance- invalidité pour le canton de Vaud est confirmée.</w:t>
      </w:r>
    </w:p>
    <w:p>
      <w:r>
        <w:t>- 21 - III. Les frais judiciaires, arrêtés à 600 fr. (six cents francs), sont mis à charge de la partie recourante. IV. Il n’est pas alloué de dépens. La présidente : La greffière : Du L'arrêt qui précède, dont la rédaction a été approuvée à huis clos, est notifié à : - Me Paul-Arthur Treyvaud (pour W.________, représenté par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