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ZD21.024963 vom 9. Mai 2023</w:t>
      </w:r>
    </w:p>
    <w:p>
      <w:r>
        <w:t>VD Tribunal cantonal, 2023-05-09, FR</w:t>
      </w:r>
    </w:p>
    <w:p>
      <w:r>
        <w:rPr>
          <w:b/>
        </w:rPr>
        <w:t xml:space="preserve">Quelle: </w:t>
      </w:r>
      <w:r>
        <w:t>https://mcp.opencaselaw.ch/entscheid/vd_gerichte_ZD21.024963</w:t>
      </w:r>
    </w:p>
    <w:p>
      <w:r>
        <w:t>FR: VD_GERICHTE ZD21.024963 du 9 mai 2023</w:t>
      </w:r>
    </w:p>
    <w:p>
      <w:r>
        <w:t>IT: VD_GERICHTE ZD21.024963 del 9 maggio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- 13 -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w:t>
      </w:r>
    </w:p>
    <w:p>
      <w:r>
        <w:t>- 14 -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w:t>
      </w:r>
    </w:p>
    <w:p>
      <w:r>
        <w:t>- 15 -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l’intimé statuait sur la troisième demande du recourant. Lors de la première procédure, l’instruction a porté principalement sur les douleurs dorsales dont souffrait l’intéressé. Sur la base des avis médicaux réunis par l’assureur-accidents ainsi que sur les rapports des différents spécialistes consultés par le recourant en lien avec ses douleurs dorsales, apparues lors de son accident professionnel, il a été retenu que les lombosciatalgies rendaient inexigible l’activité habituelle</w:t>
      </w:r>
    </w:p>
    <w:p>
      <w:r>
        <w:t>- 16 - d’ouvrier, mais que la capacité de travail était entière dans une activité adaptée aux limitations fonctionnelles somatiques. L’existence d’une atteinte incapacitante d’ordre psychique a par ailleurs été écartée, dès lors qu’une évaluation psychiatrique effectuée lors du séjour à la K.________ s’était révélée négative et qu’une telle atteinte était uniquement évoquée par le médecin généraliste traitant du recourant, sans qu’aucun spécialiste n’ait été consulté à cet égard. Les pièces médicales réunies dans le cadre de l’instruction de la deuxième demande de prestation n’ont donné aucun indice en faveur d’une aggravation de l’état de santé somatique depuis la première décision de refus de prestations. En revanche, compte tenu de la psychothérapie suivie depuis environ une année, une expertise psychiatrique a été mise en œuvre. Celle-ci a toutefois réfuté le caractère incapacitant de l’état dépressif présenté par le recourant. La troisième demande faisait état d’une nouvelle atteinte somatique, à savoir un cancer de la gorge récemment diagnostiqué. L’OAI est entré en matière, mais a considéré qu’aucune aggravation durable de l’état de santé susceptible de modifier le droit à la rente ne ressortait des rapports médicaux des médecins traitants, en se fondant sur l’analyse opérée par le SMR. b) Sur le plan somatique, la médecin généraliste traitante du recourant a indiqué que la capacité de travail de son patient était nulle dans toute activité depuis 2001. Elle n’a cependant pas explicité les raisons pour lesquelles elle attestait une telle incapacité de travail, se limitant à la mettre en lien avec les atteintes lombaires et psychique, ainsi que le cancer des cordes vocales récemment diagnostiqué. Les remarques de la Dre P.________ ne permettent ainsi pas d’objectiver une aggravation de l’état de santé somatique du recourant, alors qu’il a été retenu dès la première demande de prestations qu’il présentait une capacité de travail préservée dans une activité adaptée aux limitations fonctionnelles d’épargne du rachis.</w:t>
      </w:r>
    </w:p>
    <w:p>
      <w:r>
        <w:t>- 17 - S’agissant du cancer des cordes vocales, découvert en début d’année 2020, les rapports médicaux versés au dossier montrent que cette atteinte a fait l’objet d’une prise en charge immédiate par les équipes spécialisées du J.________ et que le traitement a pris fin en juin 2020. En novembre 2020, il était constaté une rémission complète et des symptômes résiduels de faible intensité. Etant relevé que les médecins du J.________ ne se sont pas prononcés sur la capacité de travail du recourant dans le contexte oncologique, il faut constater que les conclusions du SMR, dans le sens d’une incapacité de travail limitée à la période comprise entre le début de la prise en charge médicale du cancer jusqu’au constat de la rémission, sont convaincantes et qu’elles ne sont d’ailleurs pas formellement contredites par le recourant ou par la Dre P.________. Pour les douleurs lombaires, la Dre P.________ évoque des douleurs présentes depuis 2001, soit depuis l’accident. Les status décrits dans ses rapports des 21 septembre, 16 décembre 2020 et 7 juin 2021 sont toutefois superposables à ceux figurant dans le rapport établi le 25 février 2014 par le Dr X.________ à l’attention de la Q.________ et précédemment déjà dans le rapport final de la K.________ du 2 novembre 2001. C’est donc à juste titre que le SMR n’a vu aucun signe d’aggravation de la situation par rapport à la précédente décision, ce que le recourant a finalement admis dans sa dernière écriture. c) Du point de vue psychique, la Dre R.________ a exposé dans son rapport du 10 octobre 2020 que le recourant avait connu en 2018 deux intervalles sans symptômes dépressifs, ce qui allait dans le sens d’un trouble dépressif récurrent, et a précisé que son patient connaissait un épisode sévère depuis lors. Elle ne relevait cependant pas de changement dans la situation personnelle du recourant, à l’exception de la mise en évidence du cancer des cordes vocales. Dans son rapport du 15 janvier 2021, la psychiatre traitante a évoqué une péjoration des symptômes anxieux, en lien avec le status somatique. Invitée par le SMR à donner certaines précisions, la Dre R.________ a décrit le status comme suit : « humeur labile, irritabilité, ralentissement psychomoteur, mimique pauvre, anxiété quasi chronique, perte d’estime et de confiance en soi,</w:t>
      </w:r>
    </w:p>
    <w:p>
      <w:r>
        <w:t>- 18 - perte de confiance envers autrui, difficulté de mémoire de rappel et à court terme, concentration d’environ 30-45 min durant entretien puis fatigue psychique s’installe avec péjoration de l’anxiété, retrait social », en précisant que ce dernier symptôme était mineur puisque le patient pouvait compter sur ses proches et faire appel à eux. Par ailleurs, si elle n’a pas donné d’informations précises sur la journée-type de son patient, elle a néanmoins évoqué un déroulement perturbé par les troubles du sommeil, avec peu d’activités à part des promenades de courte durée avec ses proches. Or ces différents éléments sont relativement superposables à ceux que l’expert B.________ notait dans son rapport du 10 novembre 2017. Sur la vie quotidienne, il relevait en particulier que le recourant dormait peu la nuit et faisait plusieurs promenades dans la journée, qu’il avait peu d’amis, qu’il participait peu à la tenue du ménage surtout par habitude culturelle et que ses plaintes étaient essentiellement liées à ses problèmes et limitations physiques. Au status clinique, l’expert avait constaté durant l’entretien que la concentration, l’attention, la compréhension et la mémoire étaient « grossièrement préservées » avec toutefois des troubles subjectifs de la mémoire de travail. Dans la lignée dépressive, l’expert avait noté un moral décrit comme bas, sans ralentissement psychomoteur, une humeur fluctuante, des ruminations concernant l’avenir et la situation financière, une hypoboulie et une anhédonie partielles, un retrait social modéré en lien avec une mauvaise estime de soi et un manque de confiance en soi, un sentiment occasionnel que la vie ne vaut pas la peine d’être vécue, un sommeil perturbé avec réveil précoce associé aux douleurs au dos et une libido diminuée (cf. ch. I/2 à 5 et ch. II/1, pp. 7s. du rapport d’expertise du 10 novembre 2017). Il convient par ailleurs de relever que, dans ses différents rapports, la Dre R.________ ne se positionne pas clairement sur la capacité de travail de son patient en lien avec sa seule atteinte psychique. Dans sa réponse du 18 avril 2021 aux questions complémentaires du SMR, la psychiatre traitante a indiqué que la capacité de travail était nulle depuis 2001, sans autre explication. Elle a ajouté que son patient accepterait « sans hésiter » une réadaptation si sa santé tant psychique que somatique le lui permettait. Le rapport du 10 octobre 2020 allait dans le</w:t>
      </w:r>
    </w:p>
    <w:p>
      <w:r>
        <w:t>- 19 - même sens. Ces différentes remarques laissent penser que la Dre R.________ n’a pas dissocié les problématiques physique et psychique pour évaluer la capacité de travail, ni tenu compte d’une éventuelle capacité de travail dans une activité adaptée aux limitations fonctionnelles d’ordre somatique et psychique. Elle ne s’est par ailleurs pas positionnée sur les conclusions de l’expertise psychiatrique de novembre 2017, bien qu’elles divergent passablement des siennes sur la capacité de travail. Les écrits de la psychiatre traitante des 15 janvier et 1er juin 2021 ne contiennent aucune indication supplémentaire sur l’évaluation de la capacité de travail. Quant au rapport du 10 août 2021, il n’est pas plus précis, sauf à confirmer que les symptômes anxieux et dépressifs sont restés relativement stables depuis le début du suivi, en novembre 2014. Dans sa dernière écriture, le recourant a fait valoir que son état psychique devait faire l’objet d’une investigation complémentaire, nonobstant l’absence d’indice découlant des rapports de sa psychiatre traitante, au motif que ses rendez-vous avec celle-ci se déroulaient sans l’aide d’un interprète. Il a fait valoir à cet égard que son niveau de français était insuffisant pour pouvoir s’exprimer clairement avec sa psychothérapeute, de sorte que celle-ci ne pouvait pas se faire une idée réelle de sa situation psychique. Cette argumentation paraît contradictoire et semble uniquement l’opinion du mandataire du recourant de l’époque. Il paraît en effet inimaginable que, depuis novembre 2014, tant le recourant que la Dre R.________ aient pu se satisfaire d’entretiens pénalisés par des connaissances linguistiques insuffisantes alors qu’un service d’interprétariat existe dans le canton de Vaud (cf. www.appartenances.ch, rubrique Activités / Interprétariat communautaire). Par ailleurs, il convient de relever qu’au moment de l’expertise psychiatrique de novembre 2017, l’expert a noté que le recourant avait demandé la présence d’une interprète au cours de l’entretien par crainte de ne pas comprendre toutes les questions, mais qu’il semblait bien comprendre le français (ch. II/1, p. 8 du rapport d’expertise psychiatrique du 10 novembre 2017). Cette remarque de l’expert indique non seulement que le recourant dispose de connaissances suffisantes en français pour échanger avec son thérapeute, mais</w:t>
      </w:r>
    </w:p>
    <w:p>
      <w:r>
        <w:t>- 20 - également qu’il sait que l’aide d’un interprète peut être sollicitée en cas de besoin. L’hypothèse que les rapports médicaux de la psychiatre traitante seraient insuffisamment probants en raison de difficultés de compréhension mutuelle avec le recourant peut donc être écartée. En conséquence, il faut constater que le SMR a procédé à une analyse objective des rapports établis par la psychiatre traitante et qu’il peut être suivi lorsqu’il conclut qu’aucune aggravation de l’état de santé psychique depuis l’expertise de novembre 2017 n’est établie. L’intimé était donc fondé à rejeter la troisième demande de prestations au motif que l’état de santé du recourant n’avait pas durablement connu de modification notable depuis sa décision du 31 janvier 2018.</w:t>
      </w:r>
    </w:p>
    <w:p>
      <w:r>
        <w:rPr>
          <w:b/>
        </w:rPr>
        <w:t>E. 6</w:t>
      </w:r>
    </w:p>
    <w:p>
      <w:r>
        <w:t>Le recourant a fait valoir dans sa dernière écriture qu’une expertise psychiatrique devait être mise en œuvre afin de compléter l’instruction de sa demande de prestations.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7</w:t>
      </w:r>
    </w:p>
    <w:p>
      <w:r>
        <w:t>a) En conclusion, le recours, mal fondé, doit être rejeté et la décision litigieuse confirmée. b) La procédure de recours en matière de contestations portant sur l’octroi ou le refus de prestations de l’assurance-invalidité est</w:t>
      </w:r>
    </w:p>
    <w:p>
      <w:r>
        <w:t>- 21 - soumise à des frais de justice (art. 69 al. 1bis LAI). Il convient de les fixer à 600 fr. et de les mettre à la charge de la partie recourante, vu le sort de ses conclusions. Il n’y a pas lieu d’allouer de dépens à la partie recourante, qui n’obtient pas gain de cause et a renoncé à l’assistance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