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ZD21.023628 vom 26. Juli 2022</w:t>
      </w:r>
    </w:p>
    <w:p>
      <w:r>
        <w:t>VD Tribunal cantonal, 2022-07-26, FR</w:t>
      </w:r>
    </w:p>
    <w:p>
      <w:r>
        <w:rPr>
          <w:b/>
        </w:rPr>
        <w:t xml:space="preserve">Quelle: </w:t>
      </w:r>
      <w:r>
        <w:t>https://mcp.opencaselaw.ch/entscheid/vd_gerichte_ZD21.023628</w:t>
      </w:r>
    </w:p>
    <w:p>
      <w:r>
        <w:t>FR: VD_GERICHTE ZD21.023628 du 26 juillet 2022</w:t>
      </w:r>
    </w:p>
    <w:p>
      <w:r>
        <w:t>IT: VD_GERICHTE ZD21.023628 del 26 luglio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du recourant à la prise en charge par l’OAI d’un lift à plateforme à titre de moyen auxiliaire.</w:t>
      </w:r>
    </w:p>
    <w:p>
      <w:r>
        <w:rPr>
          <w:b/>
        </w:rPr>
        <w:t>E. 3</w:t>
      </w:r>
    </w:p>
    <w:p>
      <w:r>
        <w:t>Des modifications législatives et réglementaires sont entrées en vigueur au 1er janvier 2022 dans le cadre du « développement continu</w:t>
      </w:r>
    </w:p>
    <w:p>
      <w:r>
        <w:t>- 11 -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6 mai 2021 (ATF 144 V 210 consid. 4.3.1 ; 138 V 176 consid. 7.1 ; TF 9C_881/2018 du 6 mars 2019 consid. 4.1).</w:t>
      </w:r>
    </w:p>
    <w:p>
      <w:r>
        <w:rPr>
          <w:b/>
        </w:rPr>
        <w:t>E. 4</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fait l’objet d’une ordonnance du Département fédéral de l’intérieur (art. 14 RAI [règlement du 17 janvier 1961 sur l’assurance-invalidité ; RS 831.201]). L’art. 2 al. 1 OMAI prévoit qu’ont droit aux moyens auxiliaires, dans les limites fixées par la liste en annexe, les assurés qui en ont besoin pour se déplacer, établir des</w:t>
      </w:r>
    </w:p>
    <w:p>
      <w:r>
        <w:t>- 12 - contacts avec leur entourage ou développer leur autonomie personnelle. L’annexe de l’OMAI comprend notamment la remise de plates-formes élévatrices, de monte-rampes d’escalier et de rampes, ainsi que la suppression ou modification d’obstacles architecturaux à l’intérieur et aux abords des lieux d’habitation, de travail, de formation et de scolarisation, pour les assurés qui ne peuvent pas quitter le lieu où ils se trouvent sans un tel aménagement. Les personnes qui séjournent dans un home ne peuvent pas faire valoir ce droit (ch. 14.05 OMAI, dans sa teneur en vigueur à partir du 1er juillet 2020). Jusqu’au 30 juin 2020, l’installation de plates-formes élévatrices et de monte-rampes d’escalier ainsi que la suppression ou modification d’obstacles architecturaux à l’intérieur et aux abords des lieux d’habitation, de travail, de formation et de scolarisation, n’étaient prises en charge, en application du ch. 13.05* OMAI, que si ces mesures permettaient à l’assuré de se rendre au travail, à l’école ou à son lieu de formation, ou d’accomplir ses travaux habituels. Le ch. 14.05 OMAI, dans sa teneur en vigueur jusqu’au 30 juin 2020, prévoyait la prise en charge des monte-escaliers et rampes pour les assurés qui ne pouvaient pas quitter leur logement sans un tel aménagement ; si un monte-rampes d’escalier était installé au lieu d’un monte-escaliers, la contribution maximale s’élevait à 8'000 francs. c)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138 I 205 consid. 3.2 ; 113 V 22 consid. 4a ; cf. également ch. 2149 CMAI [Circulaire de l'Office fédéral des assurances sociales concernant la remise des moyens auxiliaires par l’assurance- invalidité]). Ainsi doit-on pouvoir exiger de celui qui requiert des</w:t>
      </w:r>
    </w:p>
    <w:p>
      <w:r>
        <w:t>- 13 -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(ATF 138 I 205 consid. 3.3 ; 113 V 22 consid. 4d). d) La prise en charge de tout moyen auxiliaire doit répondre aux critères de simplicité et d’adéquation (art. 8 al. 1 et 21 al. 3 LAI), lesquels sont l’expression du principe de proportionnalité. Ils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 146 V 233 consid. 2.2 ; 134 I 105 consid. 3 ; 132 V 215 consid. 3.2.2 ; TF 9C_279/2015 du 10 novembre 2015 consid. 3.4 et les références citées).</w:t>
      </w:r>
    </w:p>
    <w:p>
      <w:r>
        <w:rPr>
          <w:b/>
        </w:rPr>
        <w:t>E. 5</w:t>
      </w:r>
    </w:p>
    <w:p>
      <w:r>
        <w:t>a) En l’occurrence, l’OAI a refusé la prise en charge d’un lift à plateforme au motif qu’il existe plusieurs options pour permettre au recourant d’entrer et sortir du domicile de ses parents, que « l’installation d’un lift à plateforme n’en fait pas partie » et que les conditions météorologiques ne justifient pas l’octroi de ce moyen auxiliaire. Il relève en outre que la limite de poids du lift à plateforme sollicité ne permet vraisemblablement pas une utilisation sécuritaire.</w:t>
      </w:r>
    </w:p>
    <w:p>
      <w:r>
        <w:t>- 14 - b) S’agissant tout d’abord de la limite de poids, comme l’a démontré le recourant avec la production d’un nouveau devis établi le 15 mars 2021, il existe des lifts à plateforme ayant une capacité de 300 kg. Ainsi, si le moyen auxiliaire demandé initialement paraît ne pas être des plus adéquats, rien ne laisse à penser qu’il ne serait pas possible d’installer un lift à plateforme adapté aux besoins du recourant, qui réponde aux critères de simplicité et d’adéquation posés dans la loi (art. 8 al. 1 et 21 al. 3 LAI). c) Comme le relève le recourant dans sa dernière écriture, il est surprenant que l’OAI ait justifié son refus de prise en charge par la possibilité pour le recourant d’entrer et quitter la villa de ses parents sans l’aménagement d’un lift à plateforme, et n’ait pas mentionné – avant le rapport de la FSCMA du 13 janvier 2022 – que l’octroi d’un tel moyen auxiliaire était explicitement exclu pour les assurés qui séjournent dans un home, selon le ch. 14.05 OMAI, dans sa teneur en vigueur depuis le 1er juillet 2020 applicable en l’espèce. Il faut constater que cette disposition était en vigueur au moment où l’OAI a rendu sa décision, soit le</w:t>
      </w:r>
    </w:p>
    <w:p>
      <w:r>
        <w:rPr>
          <w:b/>
        </w:rPr>
        <w:t>E. 6</w:t>
      </w:r>
    </w:p>
    <w:p>
      <w:r>
        <w:t>a) Le recours doit par conséquent être rejeté. b) Il est renoncé à la perception de frais judiciaires au vu des circonstances (art. 50 LPA-VD). L’avance de frais sera restituée au recourant. c) La partie recourante n’a pas droit à des dépens, dès lors qu’elle n’obtient pas gain de cause et qu’elle a procédé sans mandataire qualifié (art. 61 let. g LPGA ; ATF 127 V 205 consid. 4b). Par ces motifs,</w:t>
      </w:r>
    </w:p>
    <w:p>
      <w:r>
        <w:t>- 17 - la juge unique p r o n o n c e : I. Le recours est rejeté. II. La décision rendue le 6 mai 2021 par l’Office de l’assurance- invalidité pour le canton de Vaud est confirmée. III. Il n’est pas perçu de frais judiciaires, ni alloué de dépens. IV. L’avance de frais d’un montant de 600 fr. (six cents francs) versée le 24 juin 2021 est restituée à A.B.________. La juge unique : La greffière : Du L'arrêt qui précède est notifié à : - B.B.________ (pour A.B.________),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