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ZD21.017639 vom 31. März 2022</w:t>
      </w:r>
    </w:p>
    <w:p>
      <w:r>
        <w:t>VD Tribunal cantonal, 2022-03-31, FR</w:t>
      </w:r>
    </w:p>
    <w:p>
      <w:r>
        <w:rPr>
          <w:b/>
        </w:rPr>
        <w:t xml:space="preserve">Quelle: </w:t>
      </w:r>
      <w:r>
        <w:t>https://mcp.opencaselaw.ch/entscheid/vd_gerichte_ZD21.017639</w:t>
      </w:r>
    </w:p>
    <w:p>
      <w:r>
        <w:t>FR: VD_GERICHTE ZD21.017639 du 31 mars 2022</w:t>
      </w:r>
    </w:p>
    <w:p>
      <w:r>
        <w:t>IT: VD_GERICHTE ZD21.017639 del 31 marzo 2022</w:t>
      </w:r>
    </w:p>
    <w:p>
      <w:pPr>
        <w:pStyle w:val="Heading2"/>
      </w:pPr>
      <w:r>
        <w:t>Erwägungen</w:t>
      </w:r>
    </w:p>
    <w:p>
      <w:r>
        <w:rPr>
          <w:b/>
        </w:rPr>
        <w:t>E. 1</w:t>
      </w:r>
    </w:p>
    <w:p>
      <w:r>
        <w:t>En ce qui concerne l’atteinte de la main droite, en dépit de l’exigence de l’avocat de l’assuré, il n’y a pas lieu d’envisager d’expertise de chirurgie orthopédique ou de neurologie, car le problème n’est pas de nature diagnostique mais de nature fonctionnelle.</w:t>
      </w:r>
    </w:p>
    <w:p>
      <w:r>
        <w:rPr>
          <w:b/>
        </w:rPr>
        <w:t>E. 2</w:t>
      </w:r>
    </w:p>
    <w:p>
      <w:r>
        <w:t>En revanche, à mon avis, une investigation complète des capacités fonctionnelles, telle qu’elle peut être réalisée dans le cadre du I.________ […] (les évaluations se réalisent aussi à Berne, en français ; rapport en allemand) serait plus rentable car elle permettrait de préciser les limitations fonctionnelles objectives et d’attester – si lieu est – un manque d’effort ou des autolimitations excessives.</w:t>
      </w:r>
    </w:p>
    <w:p>
      <w:r>
        <w:rPr>
          <w:b/>
        </w:rPr>
        <w:t>E. 3</w:t>
      </w:r>
    </w:p>
    <w:p>
      <w:r>
        <w:t>Une expertise psychiatrique mérite aussi d’être organisée afin de faire la synthèse de l’histoire psychique de l’assuré et le point quant à une éventuelle atteinte durable à la santé psychique qui entraînerait une IT ou une limitation de l’exigibilité de la CT exigible dans une activité adaptée biomécaniquement. » Le 24 octobre 2018, l’assuré a produit un rapport du Dr L.________ du 22 octobre 2018 dont la teneur est la suivante : « Ce petit mot pour faire suite à notre échange téléphonique de tout à l’heure à propos De P.________ et insister sur les quelques points suivants : • la SUVA et l’AI, qui ne fait que reprendre la position de la SUVA, sont passées à côté de l’élément central de ce dossier : le syndrome de stress post-traumatique majeur consécutif au dernier accident où le patient faillit mourir suite à une brèche artérielle non diagnostiquée. Ce diagnostic n’est repris nulle part dans le rapport que vous a adressé le Dr Z.________. Et ses recommandations n’en tiennent nul compte. • L’état dépressif, la phobie invalidante, ne sont que des conséquences de ce traumatisme. Et ce sont ces conséquences, psychiques, qui réalisent l’essentiel du handicap actuel. • Il est donc fautif de ne tenir compte que du handicap moteur pour déterminer l’aptitude au travail de M. P.________. A noter à ce sujet que ledit handicap moteur se voit minimisé sous prétexte qu’il serait essentiellement d’ordre psychique (ce qui, pour ma part, demeure plus que douteux), mais qu’il n’est plus tenu compte de cette dimension psychique par la suite, sinon pour concéder l’indication d’une expertise psychiatrique. • Comme je l’ai déjà souligné, la manière dont est traité son dossier par les administrations concernées, le sentiment d’incompréhension</w:t>
      </w:r>
    </w:p>
    <w:p>
      <w:r>
        <w:t>- 23 - et d’injustice, bien légitime, qui en résulte pour le patient a contribué, ces deux dernières années, à une notable aggravation de son état psychique. • II faut aussi se souvenir que M. P.________ avait dû interrompre sa formation (c’est pour cela qu’il n’a pas de CFC) suite à deux premiers événements traumatisants pour lesquels ni la SUVA, ni l’AI ne sont entrées en matière : une perforation d’ulcère de l’estomac sur son lieu d’apprentissage qui faillit lui être fatale, suivie immédiatement d’un grave accident de voiture avec blessure, entre autres, à la main droite. C’est donc pour des raisons médicales qu’il n’a pas de CFC. Il est donc très injuste de mettre le fait qu’il n’ait pas ce diplôme pour lui refuser une formation tenant compte de ses véritables capacités et de sa forte motivation à trouver un métier où il pourrait valoriser ses compétences techniques. » L’OAI a confié le 8 novembre 2018 la réalisation d’une expertise à I.________, ce dont ont été informés le Dr AC.________, le Dr L.________, et l’avocat de l’assuré. L’assuré a été examiné, en présence d’une interprète de langue française, les 16 et 17 mai, ainsi que le 27 mai 2019 par les experts, qui ont adressé leur rapport du 16 décembre 2019 à l’OAI. Ce rapport, rédigé en allemand, a fait l’objet d’une traduction française par une société de traduction mandatée par l’OAI. Dans l’appréciation consensuelle de la situation, les Drs A.________, spécialiste en médecine interne et rhumatologie, et B.________, spécialiste en psychiatrie et psychothérapie, ont en particulier relevé ce qui suit : « 4.2. Diagnostics 4.2.1 Diagnostics pertinents avec incidence sur la capacité de travail • Douleurs chroniques à la ceinture scapulaire et à la main droite avec déficit de fonction et de force de la main droite - État consécutif à une chute dans des escaliers avec blessure par des morceaux de verre de la main droite, du côté palmaire, le 04.11.2011 avec/sur - Séparation des tendons fléchisseurs des muscles fléchisseurs des doigts profond et superficiel des 2e et 3e rayons et de la musculature Iombricale II/III, avec lésion du faisceau neurovasculaire Il de la paume de la main droite avec suture des tendons fléchisseurs correspondants et de la musculature Iombricale et suture microchirurgicale du faisceau neurovasculaire II de la paume de la main droite, le 05.11.2011 (Dr méd. Y.________ Clinique G.________, [...])</w:t>
      </w:r>
    </w:p>
    <w:p>
      <w:r>
        <w:t>- 24 - - État consécutif à une ténolyse des tendons fléchisseurs des muscles fléchisseurs des doigts profond et superficiel II/III le 15.02.2016 (Dr méd. D.________, Clinique G.________, [...]) - État consécutif à une plastie en Z du thénar palmaire sur bride cicatricielle gênante, le 24.03.2017 (Dr méd. D.________, Clinique G.________, [...]) 4.2.2 Diagnostics pertinents sans incidence sur la capacité de travail • Accentuation de certains traits de la personnalité (CIM-10: Z73.1) • Autres réactions à un facteur de stress sévère (F43.8), sur état consécutif à une réaction aiguë à un facteur de stress (F43.1) • Difficultés liées à l’orientation de son mode de vie (Z73) • Hyperlaxité articulaire constitutive 4.2.1 (sic) Autres diagnostics sans incidence sur la capacité de travail • État consécutif à une opération de Iaparascopie d’un ulcère ventriculaire et duodénal perforé en 01/2008 - Positif pour Helicobacter, DD sur caféine, nicotine et stress professionnel • État consécutif à une gastroscopie sur microhémorragie gastrique et méléna (DD mécanique par comprimé d’antibiotiques) en 2016 • État consécutif à une fracture du métacarpe et fracture du talon droit le 09.04.2008 (accident de voiture lors d’un carambolage de masse à Lutry) • État consécutif à une appendicectomie en 2007 4.3 Incidences fonctionnelles des constatations/diagnostics Les capacités fonctionnelles correspondent à une activité légère adaptée (manipulation de charges jusqu’à 10 kg, rarement), la main droite pouvant être utilisée comme main de secours. Il faut comper un certain temps d'accoutumance pour permettre l’utilisation comme main de secours. Cette période peut être limitée à 3 mois car il faut admettre que, au vu du trophisme musculaire présent et de la fonction résiduelle, la main est davantage utilisée dans la réalité que ce qui a été montré. D’un point de vue psychiatrique, il n’y a pas de handicaps fonctionnels. Compte tenu du degré de gravité de l'altération des ressources disponibles, rien ne s’oppose à une réadaptation au travail. 4.4 Discussion d’éventuels aspects de la personnalité Au vu de l’expertise psychiatrique partielle, il y a des particularités au niveau de la personnalité, qui ne compromettent cependant pas la réadaptation professionnelle. 4.5 Discussion des facteurs de stress et des ressources Du point de vue psychiatrique, il n’y a pas de handicaps fonctionnels mais des difficultés dans la motivation. Compte</w:t>
      </w:r>
    </w:p>
    <w:p>
      <w:r>
        <w:t>- 25 - tenu du degré de gravité de l’altération des ressources disponibles, rien ne s'oppose à une réadaptation au travail. 4.6 Contrôle de la cohérence Il a été relevé des incohérences, aussi bien lors de l’examen rhumatologique-orthopédique avec I'ECF (voir Annexe 1 dans l'expertise rhumatologique) que lors de l’investigation psychiatrique. Si ces incohérences ont bien permis en fait d'exclure plutôt une aggravation, elles n’en ont pas moins rendu plus difficile l‘évaluation de l’assuré. 4.7 Capacité de travail dans l’activité exercée jusqu'ici D’un point de vue purement rhumatologique, l’activité de spécialiste en construction de systèmes de ventilation et de ferblantier (spécialisé) ainsi que l’apprentissage de ferblantier-couvreur, interrompu pour des raisons de santé, ne sont plus exigibles depuis l’accident du 04.11.2011, en raison de la nécessité de l’usage des deux mains et d’efforts physiques dans le domaine pénible. D'un point de vue psychiatrique, il n’y a pas, au moins depuis 2015, de limitation de la capacité de travail. D’un point de vue interdisciplinaire, l’activité exercée jusqu’ici n’est plus exigible depuis le 04.11.2011. 4.8 Capacité de travail dans une activité adaptée D’un point de vue purement rhumatologique, une légère activité adaptée avec utilisation de la main droite comme main de secours est exigible toute la journée. Cette activité était possible au plus tard 2 ans après la date de l’accident du 04.11.2011, sous réserve de la pleine incapacité de travail de</w:t>
      </w:r>
    </w:p>
    <w:p>
      <w:r>
        <w:rPr>
          <w:b/>
        </w:rPr>
        <w:t>E. 6</w:t>
      </w:r>
    </w:p>
    <w:p>
      <w:r>
        <w:t>mois après la deuxième intervention chirurgicale et de 3 mois après |a troisième intervention (24.03.2017). D’un point de vue psychiatrique, il n’y a pas de limitation de la capacité de travail au moins depuis 2015. Du point de vue interdisciplinaire, une activité adaptée est exigible au moins depuis 2015. 4.9 Justification de l’incapacité de travail globale et de la capacité de travail globale Les limitations sont justifiées depuis 2015 d’un point de vue purement rhumatologique. Il n’y avait pas de motifs d’interaction entre les différentes évaluations. Les limitations sont justifiées par le handicap fonctionnel de la main droite. 4.10 Mesures médicales et thérapies influençant la capacité de travail Des mesures médicales ou thérapeutiques ne sont pas susceptibles d'influencer la capacité fonctionnelle et, de ce fait, la capacité de travail de façon significative. Une adaptation au travail par un renforcement de l'utilisation de la main droite comme main de secours ne devrait pas durer plus de 3 mois. »</w:t>
      </w:r>
    </w:p>
    <w:p>
      <w:r>
        <w:t>- 26 - Le 10 février 2020, la Dre V.________ du SMR a examiné le rapport d’expertise. Elle a relevé que l’expertise était convaincante, et que les conclusions figurant dans les précédents rapports du SMR restaient inchangées, hormis la date du début de l’adaptation à la réadaptation qui pouvait être fixé à 2015, au lieu de novembre 2016. Par projet de décision du 17 avril 2020 annulant et remplaçant celui établi le 8 mai 2018, l’OAI a informé l’assuré de son intention de lui reconnaître le droit à une rente entière du 1er avril 2014 au 31 mars 2016. Il a retenu que l’assuré disposait d’une pleine capacité de travail à partir de janvier 2016 dans une activité adaptée à ses limitations fonctionnelles (manipulations de charges jusqu’à 10 kg, rarement, la main droite pouvant être utilisée comme main de secours), par exemple comme conseiller vente, agent de sécurité ou agent de contrôle. Après comparaison du revenu de 60'123 fr. 06 pouvant être réalisé dans une activité adaptée en tenant compte d’un abattement de 10 % au vu des limitations fonctionnelles et d’un revenu hypothétique sans invalidité de 66'242 fr. 55, tous deux calculés sur la base des données salariales statistiques, l’OAI a retenu un degré d’invalidité de 9,24 %, qui n’ouvrait pas le droit à la rente. Le 29 avril 2020, Me Hofstetter a contesté ce projet, en déplorant notamment qu’un délai ne lui ait pas été accordé pour se déterminer sur le rapport d’expertise traduit en français. Il a également plaidé que le projet de décision ne faisait pas état de la nécessité d’une période d’accoutumance pour permettre l’utilisation de la main, et une réadaptation au plan psychiatrique. Le 6 mai 2020, en complément à son écriture du 29 avril 2020, l’assuré, par son conseil, a produit un rapport du Dr L.________ du 5 mai 2020, qui estimait « inacceptable que l’on demande à un expert non francophone d’évaluer un patient ne parlant pas l’allemand », et indiquait que le Dr B.________ n’avait jamais cherché à prendre contact avec lui pour tenter de discuter ce qu’il contestait dans sa propre évaluation.</w:t>
      </w:r>
    </w:p>
    <w:p>
      <w:r>
        <w:t>- 27 - Par arrêt du 14 mai 2020 (cause AA 82/18 – 59/2020), la Cour des assurances sociales du Tribunal cantonal a rejeté le recours de l’assuré contre la décision du 21 mars 2018 de la CNA, pour les motifs suivants (consid. 5) : « 5. a) aa) Sur le plan somatique, à l’examen final du 5 septembre 2017, le Dr X.________ s’est trouvé confronté à un patient dont la force de serrage de la main droite était à peine mesurable et qui grimaçait comme s’il fournissait un effort énorme, mais sans toutefois serrer vraiment les appareils de mesure. L’examinateur a décrit l’évolution de la main droite comme « vraiment déroutante » sans trouver d’explication somatique au « pseudo-handicap » qui persistait, pour lui évocateur in fine d’un « trouble factice » et non d’une séquelle objectivable. Cet avis motivé de spécialiste est particulièrement probant dans la mesure où le Dr X.________ a suivi l’assuré depuis le 6 novembre 2012 jusqu’à l’examen final précité, explorant toutes les pistes propres à améliorer la situation de l’intéressé. En revanche, le rapport du 12 mars 2018 du Dr AC.________, médecin généraliste traitant du recourant, guère motivé, n’est pas probant. Il doit être écarté sur le plan assécurologique du fait du lien thérapeutique. Ce rapport n’est pas accompagné d’avis concordant de tiers spécialistes (chirurgien, neurologue), plus à même de déceler de plus amples pathologies. On relève aussi que cet avis de médecin généraliste est en contradiction avec l’avis du Dr D.________, spécialiste consulté par le recourant, qui, dans son rapport du 25 avril 2016, relevait une évolution favorable sur le plan fonctionnel, indiquant même ne pas voir d’obstacle à la reprise de l’activité habituelle. De plus, l’avis du Dr D.________ a ensuite été confirmé suite au séjour de l’assuré à la H.________, le Dr K.________ et la Dresse T.________ confirmant la stabilisation du cas et ne relevant aucun nouveau diagnostic. En définitive, il y a lieu de confirmer la stabilisation de l’état de santé du recourant sur le plan somatique. bb) Sur le plan psychique, les parties admettent la persistance de troubles sous la forme d’un trouble dépressif, épisode actuel léger (F32.0) et d’un trouble anxieux phobique, sans précision (F 40.9) (cf. rapport du Dr J.________ du 24 janvier 2017). Ce rapport n’est pas contesté au stade du recours (cf. mémoire du 3 mai 2018, p. 6). b) Le Dr J.________ a admis une causalité naturelle entre les affections psychiques qui ont affecté le recourant et l’accident de 2011 à un degré de probabilité entre probable et certain. Il est apparu difficile au psychiatre-conseil de la CNA d’imaginer que les pathologies en question aient pu apparaître sans l’accident survenu en 2011. En revanche et contrairement à ce que soutient le recourant dans ses écritures (cf. mémoire du 3 mai 2018, pp. 9-10), ce spécialiste a écarté un rapport de causalité avec l’accident de la circulation survenu en 2008. Cet accident a fait l’objet d’un examen particulier exposé dans le rapport du 30 juillet 2015 au terme duquel le Dr J.________ a conclu que les symptômes anxieux ou phobiques apparus à la suite de l’accident de 2008 avaient été surmontés sans atteindre de seuil diagnostique. Le psychiatre-conseil a relevé que l’intéressé avait fait preuve de résilience à cette époque et que s’il avait fait état de reviviscence de scènes d’accident et d’hôpital</w:t>
      </w:r>
    </w:p>
    <w:p>
      <w:r>
        <w:t>- 28 - datant de 2008 à la suite de l’accident de 2011, celles-ci étaient très vagues et d’intensité relativement diminuée. Il a aussi constaté que, si l’accident de 2008 a préparé le terrain, d’autres évènements traumatisants vécus par l’intéressé y ont aussi contribué. Les rapports du Dr L.________ des 29 mai 2016 et 15 décembre 2017 ne remettent pas en cause l’absence de causalité naturelle. On en conclut que la causalité naturelle n’est établie que pour l’accident du 5 novembre 2011. c) La qualification de l’accident du 5 novembre 2011 retenue par l’intimée ne prête pas flanc à la critique. Il s’agit d’une chute à hauteur d’homme avec une bouteille en verre qui se brise dans la main, le recourant s’étant ensuite rendu par ses propres moyens à l’Hôpital W.________. On constate ainsi que la gravité de cet accident n’est pas comparable à celle des exemples d’accidents de gravité moyenne et de ceux à la limite supérieure cités par le Tribunal fédéral (cf. consid. 3d/bb supra), de sorte qu’il convient de retenir un accident de gravité moyenne à la limite des accidents de peu de gravité. d) Le recourant soutient que six des sept critères jurisprudentiels propres à entraîner une causalité adéquate entre un accident et des troubles psychologiques sont réunis dans le cas présent, dont l’un de manière particulièrement marquée (cf. mémoire du 3 mai 2018, pp. 10-11 et réplique du 13 juin 2018, pp. 3-4. aa) A l’instar de l’intimée, l’on peut considérer que les circonstances concomitantes de l’accident de 2011 ne sont pas objectivement impressionnantes s’agissant d’une chute involontaire à hauteur d’homme. Le protocole opératoire du 5 novembre 2011 établi à la Clinique G.________ par le Dr Y.________ ne fait pas état d’une artère sectionnée, d’une importante hémorragie ou d’une situation d’urgence vitale contrairement à ce qui est soutenu en procédure. Il serait invraisemblable que le protocole opératoire ne fasse pas mention de soins portés à une hémorragie. Une telle situation n’a pas davantage été décrite dans le rapport du 29 janvier 2013 des Drs F.________ et C.________ à la suite du premier séjour du recourant à la H.________, document multidisciplinaire pourtant très complet. On constate également que l’intéressé n’a pas décrit de telle urgence vitale au Dr J.________ lors des examens psychiatriques (cf. rapports des 30 juillet 2015 et 24 janvier 2017). Le rapport du Dr L.________ du 15 décembre 2017 émane du psychiatre-traitant, qui n’était pas présent lors de l’accident de 2011, et qui relaie les plaintes de son patient sans trouver appui dans les pièces au dossier. De plus, aucune autre circonstance particulière ne ressort du dossier et en particulier de la brève enquête diligentée par la CNA (cf. compte-rendu d’enquête des 26 avril, 30 mai et 28 juin 2012). Le rapport du Dr L.________ du 22 octobre 2018 n’apporte pas d’éléments médicaux nouveaux ignorés par l’intimée au moment de rendre la décision litigieuse. Ce moyen doit être rejeté. bb) Rien ne démontre que des erreurs médicales aient été commises à la suite de l’accident de 2011. Le médecin-assistant de l’Hôpital W.________ a constaté une plaie profonde et une atteinte aux tendons fléchisseurs et s’est acquitté des premiers soins, adressant ensuite le recourant à la Clinique G.________, établissement</w:t>
      </w:r>
    </w:p>
    <w:p>
      <w:r>
        <w:t>- 29 - spécialisé dans la chirurgie de la main. S’agissant du matériel opératoire qui aurait été oublié in situ, apparemment lors de l’opération pratiquée par le Dr D.________ le 16 février 2016, cette plainte n’est fondée que sur un rapport du Dr L.________ daté du 29 mai 2016 et adressé au médecin d’arrondissement de la CNA le 29 août 2016. Or, le psychiatre-traitant n’a pas constaté ce fait de lui- même, de sorte qu’en l’absence d’autre document, ce rapport ne présente pas une garantie assécurologique suffisante. Il y a lieu d’écarter ce grief. cc) S’agissant de la longueur du traitement, le recourant perd de vue que la seule durée n’est pas suffisante à l’aune de la jurisprudence précitée. Est décisive, l’administration prolongée d’un traitement médical spécifique et pénible. Il n’est pas contesté que l’assuré ait été opéré à plusieurs reprises, qu’il ait vu sa main immobilisée (attelle, etc.), qu’il ait suivi une psychothérapie, qu’il se soit vu prescrire un traitement antalgique et psychotrope et qu’il ait séjourné à réitérées reprises à la clinique H.________. Toutefois, le critère invoqué n’est pas réalisé en l'occurrence, dès lors que le traitement subi par l'intéressé n’a pas le caractère de pénibilité requis par la jurisprudence. Il convient de rappeler que si l’évolution initiale a été favorable sur le plan somatique (cf. rapports du Dr Y.________ du 11 avril 2012 et du Dr Q.________ du 3 mai et 2 août 2012), la durée du traitement est en grande partie attribuable au comportement du recourant. Ainsi, dans son rapport du 6 novembre 2012, le Dr X.________ a concédé que si le recourant n’était pas guéri sans séquelles, une certaine surcharge ne faisait guère de doute. Lors du premier séjour à H.________, les Drs F.________ et C.________ ont aussi constaté une épargne importante de la main avec une peur de la douleur et du mouvement (questionnaire kinésiophobie à 50 %) et une auto évaluation élevée du handicap (DASH à 56/100, questionnaire poignet à 114/150, questionnaire PACT à 9) (cf. rapport du 29 janvier 2013). A l’issue de son examen clinique, le Dr J.________ a considéré dans son rapport du 30 juillet 2015 que si une aggravation intentionnelle ou consciente paraissait exclue, le recourant se trouvait dans une dynamique de renforcement du rôle de passivité et de victime. Dans le cadre de l’évaluation socio-professionnelle effectuée à la H.________, le Dr K.________ et la Dresse T.________ ont estimé que l’intéressé sous-estimait le niveau d’activité qu’il pouvait réaliser. Dans ces circonstances, c’est bien la sous-utilisation, voire la non utilisation de la main, sur une période prolongée qui est en cause (cf. rapport du Dr F.________ du 17 septembre 2013 et rapport du Dr D.________ du 27 mars 2014). Ce moyen doit être rejeté. dd) En ce qui concerne la longueur de l’incapacité de travail, il convient de souligner que seule l’évaluation sur le plan somatique est déterminante. La décision sur opposition de l’intimée peut aussi être confirmée en tant que le recourant a relativement rapidement retrouvé une capacité de travail dans une activité adaptée, les limitations résultant des troubles psychiques (rapport du Dr J.________ du 24 janvier 2017). Ce critère se mesurant à l’aune des efforts de l’assuré, il convient de relever que les médecins ont constaté une surcharge, une auto évaluation élevée du handicap, une dynamique de renforcement du rôle de passivité et de victime (rapport du Dr X.________ du 6 novembre 2012 ; rapport de la</w:t>
      </w:r>
    </w:p>
    <w:p>
      <w:r>
        <w:t>- 30 - H.________ des 29 janvier 2013 et 5 novembre 2016 ; rapport du Dr J.________ du 30 juillet 2015). Par conséquent, ce critère doit également être nié. ee) L’examen clinique final du Dr X.________ du 5 septembre 2017 a montré que la main droite du recourant présentait de bonnes marques d’utilisation et un aspect normal au repos, une allure fonctionnelle, des cicatrices bien refermées et une absence de tout déficit moteur ou tendineux clairement objectivable. Dans ces circonstances, l’on ne peut pas retenir que les lésions subies en 2009 sont, au regard de leurs conséquences purement physiques, d’une gravité et d’une nature particulière propre, selon l’expérience, à entraîner des troubles psychiques. ff) Enfin, le recourant soutient que la longueur du traitement et de l’incapacité de travail démontrerait les importantes complications qui seraient intervenues. En l’occurrence, ces deux critères ont été niés ci-dessus, de sorte que l’intéressé ne saurait s’en prévaloir. D’autre part, le trouble fonctionnel ayant affecté le recourant a résulté du non usage de la main en question et non d’une complication séquellaire objectivable (cf. rapport du 17 juin 2013 du Dr X.________ ; rapport du 17 septembre 2013 du Dr F.________ ; rapport du 27 mars 2014 du Dr D.________). Ce grief doit également être rejeté. gg) Le recourant n’a ainsi pas établi au degré de la vraisemblance prépondérante que trois critères soient réunis ou que l’un ne le soit de manière particulièrement marquante. C’est dès lors à juste titre que l’intimée n’a pas retenu de lien de causalité adéquate entre d’une part les troubles psychiques constatés par le Dr J.________ dans son dernier rapport du 24 janvier 2017, et d’autre part l’accident du 5 novembre 2011. » Me Hofstetter a encore produit, le 11 juin 2020, un rapport du Dr L.________ du 13 mai 2020, dans lequel ce dernier a pris position sur le rapport d’expertise. Il a à nouveau regretté que l’expertise ait été effectuée par le biais d’un interprète. Il a également fait grief au rapport d’avoir à peine mentionné le suivi effectué par le Dr M.________ jusqu’en octobre 2015, estimant la capacité de travail entière depuis 2015 totalement irréaliste. Le Dr L.________ a en outre listé les points de l’expertise avec lesquels il n’était pas d’accord, estimant les conclusions de l’expert hors de propos, injustes et contestables. Par avis du 7 octobre 2020, la Dre V.________ du SMR a indiqué que les conclusions de son précédent avis du 10 février 2020 restaient inchangées, et qu’il n’existait pas d’éléments objectifs justifiant une modification significative de l’état de santé psychique et/ou somatique de</w:t>
      </w:r>
    </w:p>
    <w:p>
      <w:r>
        <w:t>- 31 - l’assuré depuis l’expertise bidisciplinaire de mai 2019, qui était toujours jugée convaincante. Le 24 novembre 2020, l’OAI a écrit à l’avocat de l’assuré pour prendre position sur son courrier du 11 juin 2020. Il a joint à son envoi une copie de l’avis SMR du 7 octobre 2020, auquel il se ralliait. Il a informé l’intéressé que sa contestation n’apportait pas d’élément susceptible de mettre en doute le bien-fondé de sa position et qu’il recevrait prochainement une décision contre laquelle il lui serait loisible de recourir, et dont le présent courrier faisait partie intégrante. Le 4 mars 2021, l’OAI a adressé à l’assuré une décision lui reconnaissant le droit à une rente entière du 1er avril 2014 au 31 mars 2016. Le 10 mars 2021, l’avocat de l’assuré a adressé à l’OAI un rapport du Dr L.________ du 7 décembre 2020. Le 15 mars 2021, l’OAI a fait savoir au conseil de l’assuré que la position du Dr L.________ lui était déjà connue, et qu’elle avait été prise en compte dans l’analyse du SMR, laissant le soin à l’assuré de recourir auprès du Tribunal cantonal s’il n’était pas d’accord avec la décision. B. Par acte du 22 avril 2021, P.________, représenté par Me Gilles- Antoine Hofstetter, a recouru contre cette décision auprès de la Cour des assurances sociales du Tribunal cantonal, en concluant principalement à sa réforme dans le sens de l’octroi d’une rente entière dès le 1er avril 2014 (réd. : sans limitation dans le temps), et subsidiairement à son annulation et au renvoi de la cause à l’intimé pour nouvelle instruction et/ou décision dans le sens des considérants. En substance, il fait valoir que son état n’a pas connu d’amélioration à partir du mois de janvier 2016. Plus spécifiquement, il fait grief à la décision attaquée de n’aborder que le volet somatique de ses troubles, et en particulier d’avoir retenu comme adaptée la profession d’agent de sécurité, alors qu’il ne peut manipuler avec sa main droite que des charges jusqu’à 10 kg. Il estime ensuite que c’est surtout sous l’angle psychiatrique que la décision attaquée est</w:t>
      </w:r>
    </w:p>
    <w:p>
      <w:r>
        <w:t>- 32 - « brinquebalante ». Il note dans ce cadre que si le Dr B.________ a fait état d’une pleine capacité de travail depuis fin 2015, il a aussi insisté sur la nécessité d’une réadaptation au travail, préconisant une reprise par étape. Il estime qu’en retenant une pleine capacité de travail dès janvier 2016, l’intimé s’est ainsi écarté de l’appréciation de l’expert et a versé dans l’arbitraire. Dans un autre moyen, il plaide qu’il est incompréhensible qu’un expert de langue allemande ait expertisé un patient francophone, quand bien même un interprète était présent. Le Dr L.________ a du reste relevé à cet égard que le rapport d’expertise était « totalement déconnecté de la réalité clinique » de son patient. Le Dr L.________ a en outre établi un rapport fouillé le 13 mai 2020, dans lequel il critique lui aussi le fait que l’expertise ait été effectuée par le biais d’un interprète. Le recourant reprend les critiques formulées par son psychiatre traitant dans ce rapport. Ce dernier estime que les experts n’ont pas tenu compte de « pans entiers » du dossier, dont notamment le rapport du Dr M.________ du 28 mai 2015, se contentant d’évoquer un « courrier à l’AI ». Il y aurait également des insuffisances s’agissant des tests sanguins réalisés par le Dr AC.________. Pour le Dr L.________, une capacité de travail entière chez son patient est « irréaliste », et reflète une incompréhension des experts « qui accumulent des contresens, des erreurs de diagnostics et une réelle mauvaise foi ». Le Dr L.________ note en particulier ne pas voir ce qui pourrait être assimilé à un milieu adapté pour un assuré manuel qui a perdu l’usage de sa main dominante, sans que ne lui soit proposée une formation. Le Dr L.________ déplore encore que les experts n’aient pas mentionné toutes les démarches entreprises par son patient pour trouver un travail en dépit de son handicap. Un parti pris du Dr B.________ serait illustré par la référence à l’indication d’une fausse date imputée au Dr L.________ dans son rapport du 15 décembre 2017, alors qu’il s’agit d’une coquille. Le Dr L.________ estime que le discours de son patient n’est pas empreint de « théâtralité », ce dernier étant certes légitimement révolté sur son sort, mais avec réserve et pudeur. Le Dr L.________ relève la mécompréhension des experts face à la phobie automobile de son patient, et évoque des erreurs d’appréciation. Ainsi, il est faux pour le Dr L.________ de retenir que la motivation en termes de reprise d’activité professionnelle est abolie. Le psychiatre traitant estime encore que la discussion</w:t>
      </w:r>
    </w:p>
    <w:p>
      <w:r>
        <w:t>- 33 - diagnostique pour écarter le SSPT est « surréaliste », et prétendre que l’intéressé ne présente aucun trouble psychique significatif est « contre- factuel ». Il conteste aussi le trouble de l’amertume, ce diagnostic ne figurant pas dans le DSM V. A cela s’ajoute que les experts n’ont pas tenu compte de l’aggravation des symptômes apparue après 2015. Le recourant plaide encore que quand bien même les appréciations du Dr L.________, notamment celles du 13 mai 2020, ont été portées à la connaissance de l’OAI le 11 juin 2020, ce dernier ne les a pas prises en considération, se limitant à renvoyer à l’avis du SMR du 7 octobre 2020 (recte : 10 février 2020) L’intimé ne s’est en outre pas prononcé sur le rapport complémentaire du Dr L.________ du 7 décembre 2020. Le Dr L.________ y a relevé que l’expert était passé à côté de la dimension traumatique vécue par son patient, et a posé des diagnostics fantaisistes relevant de préjugés discriminatoires, ce qui verse dans la prévention. Finalement, le recourant expose qu’il présente bel et bien une totale incapacité de travail invalidante, tant en raison de ses troubles somatique que psychiatrique. Il requiert que le rapport d’expertise de I.________ soit retranché de son dossier, et demande, à titre de mesures d’instruction, la mise en œuvre d’une expertise pluridisciplinaire (rhumatologie, orthopédie, et psychiatrie). Avec son écriture, il a produit un onglet de pièces sous bordereau, dans lequel figure le rapport du 7 décembre 2020 du Dr L.________ à Me Hofstetter, à la teneur suivante : « Cher Maître, Je suis évidemment scandalisé par la prise de position de l’AI, elle met en cause mon objectivité pour accorder crédit, en ce qui concerne le psychiatre, à un expert ne parlant pas la langue du patient, ce qui est une aberration dans cette spécialité, passé totalement à côté de la dimension traumatique de cette triste histoire et, plus grave encore, posant un diagnostic fantaisiste relevant de préjugés discriminatoires : donner à penser que le patient chercherait un bénéfice pécuniaire à travers une dramatisation de sa pathologue, comme auraient tendance à le faire les sujets de cette origine culturelle est proprement inacceptable et en totale contradiction avec la seule demande, invariablement exprimée par le patient : qu’on lui permette de travailler grâce à une formation adéquate. Etant donné le biais avec lequel l’A.I. évalue ma position, je ne sais trop que faire de plus pour étayer l’action que vous pouvez mener afin d’obtenir réparation pour ce patient, dont la situation ne fait que s’aggraver au fil des mois et des années à cause du refus obstiné qu’on lui refuse de manière si injuste. »</w:t>
      </w:r>
    </w:p>
    <w:p>
      <w:r>
        <w:t>- 34 - Par réponse du 28 juin 2021, l’OAI a proposé le rejet du recours. En réplique, le 25 août 2021, le recourant a maintenu sa position. Le 31 août 2021, il a produit un nouveau rapport, du 30 août 2021, du Dr L.________, qui a notamment indiqué qu’un juriste responsable du recrutement des psychiatres experts auprès de l’AI, qui l’avait contacté à cet effet, avait exprimé son incrédulité lorsqu’il lui avait rapporté que l’un de ses patients avait été expertisé en Suisse alémanique, par un expert ne parlant pas français ; il avait « manifestement du mal à [me] croire », puisque l’« on a pourtant de nombreux experts psychiatriques en Suisse romande ». Dans sa duplique du 8 septembre 2021, l’OAI a une nouvelle fois proposé le rejet du recours. S’agissant du rapport du Dr L.________ et de ses allégations, l’intimé a relevé que dans le cas d’espèce, l’expertise mise en œuvre devait notamment comporter une évaluation complète des capacités fonctionnelles (ECF). Or, ce type d’évaluation n’est pratiqué que par un nombre limité de centres, dont – en Suisse romande – celui de la clinique H.________, laquelle est liée à […]. Or, comme l’intéressé contestait également une décision de la CNA, l’expérience de l’intimé lui avait montré que H.________ se récusait dans une telle situation. C’était dès lors dans ce contexte que le mandat avait dû être adressé au I.________. Le 14 septembre 2021, le recourant a maintenu sa position. Le 5 octobre 2021, l’intimé a adressé au Tribunal une communication interne du 4 octobre 2021, à la teneur suivante : « En référence aux écrits de Me Hofstetter des 31.08.2021 et 14.09.2021 : J’ai partagé une visioconférence avec le Dr L.________ le 28.05.2021, suite à l’intérêt qu’il avait manifesté de réaliser des expertises dans le domaine AI. Au cours de notre échange il a exprimé son incompréhension quant au fait qu’un de ses patients avait été convoqué pour une expertise psychiatrique en Suisse alémanique. Il est correct d’affirmer que j’ai partagé son incompréhension car je</w:t>
      </w:r>
    </w:p>
    <w:p>
      <w:r>
        <w:t>- 35 - n’ai pas souvenir d’une seule situation dans laquelle nous aurions attribué un mandat d’expertise psychiatrique en Suisse alémanique. Lors de la discussion précitée, d’ordre général sur le thème des expertises psychiatriques, je n’avais aucune raison de connaître la situation concrète de cet assuré et ce qui n’a pas été précisé est que l’expertise psychiatrique faisait partie d’un mandat plus large, lequel comportait en l’occurrence également un volet rhumatologique avec évaluation des capacités fonctionnelles. Fort de cette information complémentaire, on comprend dès lors pourquoi l’expertise a été réalisée outre-Sarine, le seul établissement romand proposant l’évaluation des capacités fonctionnelles ne pouvait entrer en ligne de compte, l’assuré y ayant été soigné. En d’autres termes, la situation concrète de cet assuré ne s’inscrit pas dans le contexte dans lequel j’ai effectivement manifesté de l’incompréhension le 28.05.2021. » Le 11 octobre 2021, l’avocat du recourant a une nouvelle fois déploré que l’expertise ait été confiée à un « médecin de langue allemande ne parlant pas le français », qui avait dû faire appel à un traducteur, ce qui aurait dû conduire à retenir que l’expertise en question était dénuée de toute valeur probante.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a et 60 LPGA), auprès du tribunal compétent (art. 93 let. a LPA-VD [loi cantonale vaudoise du 28 octobre 2008 sur la procédure administrative ; BLV 173.36]) et respectant les</w:t>
      </w:r>
    </w:p>
    <w:p>
      <w:r>
        <w:t>- 36 - autres conditions formelles prévues par la loi (art. 61 let. b LPGA notamment), le recours est recevable. 2. Le litige porte sur l’étendue du droit aux prestations du recourant, singulièrement l’octroi d’une rente entière, sans limitation dans le temps.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mars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- 37 -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LPGA, dans sa teneur en vigueur au 31 décembre 2021, si le taux d’invalidité du bénéficiaire de la rente subit une modification notable, la rente est, d’office ou sur demande, révisée pour l’avenir, à savoir augmentée ou réduite en conséquence, ou encore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 RS 831.201) (Michel Valterio, Droit de l’assurance-vieillesse et survivants [AVS] et de l’assurance- invalidité [AI], Genève/Zurich/Bâle 2011, n° 3068 et les références citées ; TF 9C_134/2015 du 3 septembre 2015 consid. 4.1 et les références citées). d) Pour pouvoir fixer le degré d'invalidité, l'administration – en cas de recours, le juge – se fonde sur des documents médicaux, ainsi que, le cas échéant, des documents émanant d'autres spécialistes pour prendre</w:t>
      </w:r>
    </w:p>
    <w:p>
      <w:r>
        <w:t>- 38 -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e) Selon la jurisprudence récente, tant les affections psychosomatiques que toutes les affections psychiques doivent en principe faire l’objet d’une procédure probatoire structurée au sens de l’ATF 141 V 281 (ATF 143 V 418 consid. 6 et 7 et les références citées).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w:t>
      </w:r>
    </w:p>
    <w:p>
      <w:r>
        <w:t>- 39 -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- 40 -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g)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h) On ajoutera que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w:t>
      </w:r>
    </w:p>
    <w:p>
      <w:r>
        <w:t>- 41 -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a) En l’occurrence, l’intimé a reconnu au recourant le droit à une rente entière du 1er avril 2014 au 31 mars 2016. Par la suite, il lui a nié le droit à la rente, en retenant qu’à compter du mois de janvier 2016, son état de santé s’est amélioré, et qu’il présente depuis lors une capacité de travail entière dans une activité adaptée respectant ses limitations fonctionnelles (manipulation de charges jusqu’à 10 kg, rarement, la main droite pouvant être utilisée comme main de secours). Tel serait le cas des activités de conseiller de vente, d’agent de sécurité, ou d’agent de contrôle qualifié. Cette appréciation est fondée sur le rapport d’expertise bidisciplinaire du 16 décembre 2019 des Drs A.________, spécialiste en médecine interne et rhumatologie, et B.________, spécialiste en psychiatrie et psychothérapie, au sein de I.________. b) Sur le plan somatique, le recourant a été victime, lors de l’accident de la nuit du 4 au 5 novembre 2011, d’une chute de sa hauteur dans des escaliers. Il a été opéré le 5 novembre 2011 à la clinique G.________, pour une section des tendons fléchisseurs profonds et superficiels, avec suture des lombricaux des doits D2 et D3, et de la bandelette neuro-vasculaire commissurale 2 dans la paume de la main droite. Après une évolution de l’état de santé qualifiée de favorable selon les chirurgiens de la clinique G.________ (cf. rapports du Dr Y.________ des</w:t>
      </w:r>
    </w:p>
    <w:p>
      <w:r>
        <w:rPr>
          <w:b/>
        </w:rPr>
        <w:t>E. 11</w:t>
      </w:r>
    </w:p>
    <w:p>
      <w:r>
        <w:t>avril et 2 mai 2012 et du Dr Q.________ du 2 août 2012), son état s’est détérioré, ce qui a conduit à un premier séjour de l’assuré à la clinique H.________, du 28 novembre 2012 au 8 janvier 2013. A cette occasion déjà, les médecins de la clinique H.________ étaient d’avis que dans une activité adaptée, la capacité de travail était entière.</w:t>
      </w:r>
    </w:p>
    <w:p>
      <w:r>
        <w:t>- 42 - Par la suite toutefois, le Dr X.________ a qualifié la situation de « catastrophique » lors de son examen du 17 juin 2013. Lorsqu’il a revu l’assuré, le 9 novembre 2015, il a cependant constaté que si la main droite était toujours mise de côté, « en tout cas en situation d’examen », elle était loin d’être dépourvue de marques d’utilisation, et son aspect était pratiquement normal. A la suite d’une ténolyse des fléchisseurs de l’index et du majeur droits à la paume le 15 février 2016 auprès de la clinique G.________, le Dr D.________ a décrit une évolution favorable sur les plans fonctionnel et psychologique, indiquant même ne pas voir d’obstacle à la reprise de l’activité habituelle de traceur et monteur en ventilation (cf. rapport du 25 avril 2016). Le Dr X.________ a également noté le 15 juin 2016 que le patient était content de l’intervention, et qu’il n’y avait pas beaucoup d’évolution par rapport à la situation observée à fin 2015, estimant dès lors que rien ne s’opposait, du point de vue médico- théorique, à ce que l’assuré travaille à plein temps dans une activité légère ne nécessitant pas de dextérité particulière. Finalement, dans le cadre de l’expertise auprès d’I.________, après avoir pris connaissance de toutes les pièces du dossier, les experts ont retenu dans leur appréciation consensuelle du cas que si l’activité habituelle de spécialiste en construction de systèmes de ventilation et de ferblantier (spécialisé), ainsi que l’apprentissage de ferblantier-couvreur, qui avait été interrompu, n’étaient plus exigibles depuis l’accident du 4 novembre 2011, en raison de la nécessité de l’usage des deux mains et d’efforts physiques dans un domaine pénible, une activité adaptée légère, avec utilisation de main droite comme main de secours, demeurait quant à elle exigible, toute la journée. Le diagnostic retenu avec effet sur la capacité de travail est celui de douleurs chroniques à la ceinture scapulaire et à la main droite avec déficit de fonction et de force de la main droite (état consécutif à une chute survenue le 4 novembre 2011 dans des escaliers avec blessure par des morceaux de verre, état consécutif à une ténolyse des tendons fléchisseurs le 15 février 2016, et état consécutif à une plastie en Z du thénar palmaire sur bride cicatricielle gênante le 24 mars 2017).</w:t>
      </w:r>
    </w:p>
    <w:p>
      <w:r>
        <w:t>- 43 - Cette appréciation se fonde sur des examens du recourant, et l’étude des pièces de son dossier. L’expert en médecine interne et rhumatologie a également relaté les plaintes de l’expertisé, et examiné les radiographies au dossier, pour ensuite procéder à une évaluation de la situation, ainsi que de la cohérence et de la plausibilité. Le recourant a également fait l’objet d’une évaluation de ses capacités fonctionnelles. Toutefois, comme le relève l’expert rhumatologue, à la suite de l’importante amplification des symptômes, de l’autolimitation et du manque de cohérence, les résultats des tests de résistance n’ont pas été exploitables pour l’évaluation. On pouvait toutefois considérer selon l’expert qu’en faisant un bon effort, l’assuré pourrait faire davantage que ce qu’il a montré lors des tests de performance (volet somatique de l’expertise, p. 8). Le volet somatique de l’expertise remplit tous les réquisits permettant de lui reconnaître une pleine valeur probante. Elle n’est au demeurant contredite par aucun médecin somaticien. Certes, le recourant critique le fait que la profession d’agent de sécurité ait été retenue comme adaptée, alors qu’il affirme ne pas pouvoir manipuler avec sa main droite des charges jusqu’à 10 kg, alors que la profession d’agent de sécurité requiert de pouvoir utiliser les deux mains. Cet argument tombe à faux. En effet, l’activité d’agent de sécurité n’a été donnée qu’à titre d’exemple. Dans son calcul du salaire exigible du 16 avril 2020, le spécialiste en réinsertion de l’intimé a du reste également indiqué, comme autres exemples d’activités adaptées, celles de conseiller de vente et d’agent de contrôle qualité. Pour le surplus, et comme l’a relevé l’intimé (réponse du 28 juin 2021, p. 2), l’activité d’agent de sécurité est adaptée, pour autant qu’elle implique des tâches légères et plutôt statiques (telles que contrôle et surveillance dans un magasin ou une institution : banque, poste, etc.), par exemple surveillance vidéo ou contrôles des entrées et sorties. Si une activité sur le</w:t>
      </w:r>
    </w:p>
    <w:p>
      <w:r>
        <w:t>- 44 - terrain impliquant des déplacements (conduite) et des ouvertures/fermetures régulières de portes semble moins adaptée, il n’en reste pas moins que le marché équilibré du travail offre un large éventail d’activités légères et adaptées à la situation du recourant. Le recourant reproche également à l’intimé d’avoir retenu une pleine capacité de travail depuis fin 2015, alors que les experts avaient insisté sur la nécessité d’une réadaptation au travail, préconisant une reprise par étape. Certes, l’appréciation consensuelle retient un certain temps d’accoutumance, estimant qu’une adaptation au travail par un renforcement de l’utilisation de la main droite comme main de secours ne devrait pas durer plus de trois mois (volet consensuel, ch. 4.3 et 4.10). Il en résulte également que cette période peut être limitée à trois mois, car il faut admettre, au vu du trophisme musculaire présent et de la fonction résiduelle, que la main est davantage utilisée dans la réalité que ce qui a été montré. Dès lors que l’expert somaticien estime que la capacité de travail était entière dans une activité adaptée au plus tard deux ans après l’accident du 4 novembre 2011, sous réserve de six mois d’incapacité de travail après la deuxième intervention chirurgicale et de trois mois après la troisième, on peut dès lors retenir que l’intimé pouvait retenir la récupération de l’exigibilité début 2016. Le recourant ne fait pour le surplus valoir aucun autre moyen à l’encontre du volet somatique de l’expertise confiée à I.________, qui ne prête pas le flanc à la critique, en tant que les experts retiennent, au terme de leur appréciation consensuelle, que l’activité habituelle n’est plus exigible depuis l’accident du 4 novembre 2011, vu la nécessité de l’usage des deux mains et d’efforts physiques dans un domaine pénible, mais entière au moins depuis 2015 dans une activité adaptée aux limitations fonctionnelles, soit une activité légère avec manipulations de charges jusqu’à 10 kg rarement, la main droite pouvant être utilisée comme main de secours. c) S’agissant du volet psychiatrique de l’expertise bidisciplinaire, les critiques du recourant tendent pour l’essentiel à</w:t>
      </w:r>
    </w:p>
    <w:p>
      <w:r>
        <w:t>- 45 - déplorer le fait qu’il ait été confié à un expert psychiatre de langue allemande. Son psychiatre traitant s’en insurge dans ses rapports des 5 et</w:t>
      </w:r>
    </w:p>
    <w:p>
      <w:r>
        <w:rPr>
          <w:b/>
        </w:rPr>
        <w:t>E. 13</w:t>
      </w:r>
    </w:p>
    <w:p>
      <w:r>
        <w:t>mai, 7 décembre 2020, et 30 août 2021, et se prévaut aussi à cet égard d’un échange téléphonique avec un juriste de l’intimé, qui aurait lui aussi été étonné que l’expertise ait été confiée à un psychiatre de langue allemande. Le recourant ne peut toutefois être suivi dans ses explications. En effet, s’il est exact que l’expert psychiatre est de langue allemande, il faut relever que le recourant a été assisté d’une traductrice personnelle et indépendante de langue française durant tout l’entretien. A cet égard, le recourant, en Suisse romande depuis l’âge de dix ans, zone linguistique dans laquelle il a ensuite été scolarisé, et désormais naturalisé, n’établit pas qu’il ne posséderait pas de connaissances suffisantes en français pour participer à un entretien d’expertise psychiatrique en présence d’une traductrice en français. A cela s’ajoute qu’à suivre le recourant, finalement, toutes les expertises réunissant un interprète devraient, ipso facto, se voir dénier toute valeur probante ; pourtant, un très grand nombre d’expertises, psychiatriques notamment, est réalisé en présence de traducteurs, dont la seule présence ne revient pas à ôter toute valeur probante à l’expertise rédigée par la suite. Le Tribunal fédéral a eu l’occasion de rappeler que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(TF 9C_287/2012 du 18 septembre 2012, consid. 4.1). En l’occurrence, le psychiatre traitant déplore de façon générale que l’expert psychiatre n’ait pas été de langue française, sans indiquer cependant que, dans le cas d’espèce, son patient n’aurait pas été</w:t>
      </w:r>
    </w:p>
    <w:p>
      <w:r>
        <w:t>- 46 - en mesure de comprendre les questions posées, ni d’y répondre de manière complète et compréhensible pour l’expert. On rappellera pour autant que de besoin que l’examen a bien eu lieu en présence d’une interprète de langue française, dont rien ne permet de retenir qu’elle aurait faussé la traduction des propos du recourant, ou de l’expert. S’il est exact par ailleurs que le juriste de l’intimé, ainsi qu’il l’a admis, a partagé l’incompréhension du psychiatre traitant quant à la mise en œuvre d’une expertise psychiatrique auprès d’un expert psychiatre de langue allemande, ce juriste a toutefois précisé qu’il ne connaissait pas la situation concrète de cet assuré, ni le fait que l’expertise psychiatrique faisait partie d’un mandat plus large, lequel comportait également un volet rhumatologique avec évaluation des capacités fonctionnelles. Les explications du juriste de l’AI n’ont pas lieu d’être remises en cause. On notera encore que l’intimé a informé le 8 novembre 2018 les Drs AC.________ et L.________, ainsi que l’avocat du recourant, de la réalisation d’une expertise auprès d’I.________, sans qu’aucun d’eux ne réagisse. Ainsi, le fait que l’expert psychiatre ait été de langue allemande, ce qui est certes inhabituel, ne suffit pas à nier d’emblée toute valeur probante au rapport d’expertise du 16 décembre 2019 d’I.________. Cette situation particulière tient à la nature du mandat d’expertise, qui comprenait une évaluation des capacités fonctionnelles du recourant, et devait être réalisée en dehors de la clinique H.________, puisque le recourant y avait séjourné à plusieurs reprises, et qu’en pareil cas, comme l’a expliqué l’intimé dans sa duplique du 8 septembre 2021, H.________ se serait récusée, le recourant ayant également contesté la décision rendue par la CNA. Il n’y a dès lors pas lieu de « retrancher du dossier » l’expertise confiée à l’I.________, ainsi que le requiert le recourant, pas plus que de lui nier toute valeur probante, du seul fait qu’elle aurait été réalisée par un psychiatre de langue allemande. d) Le recourant s’en prend ensuite à la teneur du volet psychiatrique de l’expertise bidisciplinaire, en se référant pour l’essentiel aux rapports de son psychiatre traitant établis à la suite de l’expertise.</w:t>
      </w:r>
    </w:p>
    <w:p>
      <w:r>
        <w:t>- 47 - Le recourant a fait l’objet d’une prise en charge psychiatrique par le Dr M.________, qui a débuté à l’été 2014, puis par le Dr L.________. Le 19 février 2015, le Dr M.________ faisait part au Dr O.________ de la CNA qu’il avait pu commencer l’hypnose avec son patient, et que ce dernier l’utilisait très bien ; les symptômes de dépression reculaient, et l’humeur et l’énergie s’amélioraient. Lorsque le cas du recourant a été soumis au Dr J.________, psychiatre auprès de la CNA, ce dernier a estimé dans son rapport du 30 juillet 2015 que l’on ne pouvait parler chez le recourant d’état de stress post-traumatique, « car même l’accident de la route de 2008 n’atteint pas la catégorie d’événement catastrophique requis pour en faire le diagnostic ». Le Dr J.________ a du reste alors bien noté qu’à la suite de l’accident de la route de 2008, il n’y avait pas eu de trouble psychiatrique important. L’assuré avait ainsi su dépasser une tendance à la peur et aux angoisses et avait repris une activité professionnelle, malgré le fait d’avoir perdu sa place d’apprentissage. Il avait fait preuve de résilience à la suite de ce premier accident. Quant à l’événement de 2011, le Dr J.________ estimait que s’il n’avait pas eu lieu, il était difficile de penser que les mêmes troubles seraient survenus chez l’assuré, notant toutefois que ce dernier se trouvait dans une dynamique de renforcement du rôle de passivité, de victime, qui avait déjà un modèle d’une situation semblable par son père, dont la rente d’invalidité était vue par l’intéressé comme un fait naturel évident et non questionnable. Le 26 novembre 2015, le Dr L.________ a fait état d’une amélioration de l’état dépressif, notant que le patient restait très handicapé par sa main droite, ce qui affectait son humeur. Le 29 mai 2016, il a indiqué que son patient avait très bien réagi à la thérapie assurée par le Dr M.________, et que sa symptomatologie dépressive s’était amendée. Il conservait toutefois des éléments phobiques, mais malgré cela, « sa motivation à retravailler demeur[ait] entière et l’établissement d’un projet professionnel ser[ait] une étape importante dans le parachèvement de sa guérison psychique ».</w:t>
      </w:r>
    </w:p>
    <w:p>
      <w:r>
        <w:t>- 48 - Le Dr X.________, qui n’est certes pas psychiatre, a lui aussi constaté lorsqu’il a examiné l’assuré le 15 juin 2016 que celui-ci était content de l’intervention, et voulait s’investir dans un projet professionnel pour avoir une meilleure estime de lui-même. Cette appréciation est partagée par le Dr D.________, qui a noté le 25 avril 2016 une évolution favorable aux plans fonctionnel et psychologique. De même, dans le cadre du deuxième séjour du recourant à H.________, celui-ci a été vu par la psychiatre R.________, qui a estimé dans un rapport du 12 octobre 2016 qu’il était difficile de retenir l’essentiel des diagnostics posés par le psychiatre traitant, retenant uniquement ceux d’épisode dépressif moyen et de phobies multiples, tous deux en amélioration, ainsi que celui de troubles du sommeil. Dans ce cadre, la Dre R.________ a notamment observé que le recourant attendait une reconversion, se considérant comme handicapé. Quant à l’humeur, il ne présentait pas d’anhédonie, ni d’aboulie. Il parvenait à prendre du plaisir avec son enfant, à élaborer des projets professionnels, et à reprendre une activité sportive régulière. Enfin, pour sa part, le Dr Z.________ du SMR a estimé par avis du 7 mars 2017 que la capacité de travail était entière dès la sortie de H.________, en novembre 2016. Finalement cependant, le Dr Z.________ a estimé par avis du 15 octobre 2018 qu’il y avait lieu de faire une expertise comportant également un volet psychiatrique, afin de faire la synthèse de l’histoire psychique de l’assuré, et le point quant à une éventuelle atteinte durable à la santé psychique qui entraînerait une incapacité de travail ou une limitation de l’exigibilité de la capacité de travail dans une activité adaptée. C’est dans ce contexte qu’une expertise a été confiée à I.________. Après avoir étudié le dossier du recourant, et procédé à son examen, l’expert psychiatre n’a retenu aucun diagnostic avec effet sur la capacité de travail. Sans effet sur celle-ci, il a retenu ceux d’accentuation de certains traits de personnalité (Z73.1), d’autre réaction à un facteur de stress sévère (F43.8) sur état consécutif à un état aigu de stress post-</w:t>
      </w:r>
    </w:p>
    <w:p>
      <w:r>
        <w:t>- 49 - traumatique (F43.1), ainsi que celui de difficultés liées à l’orientation de son mode de vie (Z73). Pour lui, la capacité de travail était entière, au plus tard depuis la fin 2015. L’expert psychiatre a eu accès à l’entier des pièces figurant au dossier du recourant. Le Dr L.________ lui fait grief de n’avoir pas tenu compte de « pans entiers » du dossier, citant notamment le rapport du Dr M.________ du 28 mai 2015. Or, l’expert a bien mentionné le suivi psychiatrique qui était initialement assuré par le Dr M.________, notamment en pages 9 et 13 du rapport d’expertise concernant le volet psychiatrique. A cet égard, il importe notamment, pour qu’un rapport d’expertise puisse se voir reconnaître valeur probante que la description du contexte médical soit claire. L’expert n’a pas nécessairement à résumer toutes les pièces du dossier. Dans le cas d’espèce au demeurant, il est établi que l’expert a bien pris connaissance des rapports établis par le Dr M.________, entre autres. Ainsi, l’allégation du Dr L.________, reprise par l’avocat du recourant, selon laquelle des « pans entiers » du dossier n’auraient pas été pris en compte, n’est pas établie. Pour le surplus, l’expert a listé les plaintes du recourant, décrit avec soin son anamnèse, puis le déroulement de ses journées. Il a ensuite établi ses constatations. A cet égard, il a relevé que l’attention et la concentration ne diminuaient pas au cours de l’entretien (p. 11 du rapport d’expertise psychiatrique). Quant à la personnalité de l’assuré, il a noté que sa structure apparaissait comme légèrement narcissique, histrionique, intransigeante, voulant toujours avoir le dernier mot ; il était incapable de lâcher prise, de changer son opinion sur les questions importantes, son comportement semblant « passif-agressif ». S’agissant de son sens aigu de la justice, il était capable de mobiliser des énergies considérables pour défendre ses convictions et de s’y accrocher. Quant à la motivation en termes de reprise d’une activité professionnelle, elle était abolie (p. 12 du rapport d’expertise psychiatrique). Les déclarations du recourant sur le monde du travail et les possibilités de son intégration professionnelle semblaient en tout point de vue peu précises et ambivalentes ; la motivation pour atteindre ses objectifs (peu clairement) formulés,</w:t>
      </w:r>
    </w:p>
    <w:p>
      <w:r>
        <w:t>- 50 - montraient en revanche des signes d’une véhémence élevée, et d’une force de mobilisation (p. 12 du rapport d’expertise psychiatrique). L’expert a relevé à cet égard que le recourant estimait avoir été mal traité à deux reprises (en 2008 et 2011) à l’Hôpital W.________, contre lequel il avait déposé plainte, pour non-assistance ou faute médicale, cette procédure étant encore en cours. Lorsque le recourant parlait de cet établissement hospitalier, il haussait le ton, et mobilisait des énergies considérables pour défendre son point de vue ; il accusait aussi d’autres médecins, et des assurances, de diverses omissions, se voyant comme une victime à tous points de vue (p. 13 du rapport d’expertise psychiatrique). L’expert a ensuite pris le soin de résumer la prise en charge du recourant, qui avait débuté avec le Dr M.________, et s’était poursuivie avec le Dr L.________. L’expert psychiatre a pris position sur les allégations du recourant et de son psychiatre, en les détaillant. S’agissant ainsi des troubles de la vision avancés, qui ne permettraient pas au recourant de lire des textes assez longs et de travailler sur un ordinateur, ce qui serait, de son avis, de nature à l’empêcher d’entreprendre une formation professionnelle puisqu’il ne pourrait pas lire un manuel, l’expert a noté que le Dr M.________ avait constaté que ces troubles étaient améliorés en 2015 déjà ; en outre, il n’y avait aucune étiologie ophtalmologique à ces troubles, plutôt imputables à une tendance à la somatisation (p. 13 du rapport d’expertise psychiatrique). Quant au syndrome de stress post- traumatique, le Dr L.________ insiste, depuis son rapport du 22 octobre 2018, sur le fait que tant la CNA que l’intimé seraient passés à côté de cet élément central, à savoir ledit syndrome, majeur, consécutif au dernier accident où son patient « faillit mourir suite à une brèche artérielle non diagnostiquée ». Or, comme l’ont relevé tant la CNA dans sa décision sur opposition du 21 mars 2018, que la Cour des assurances sociales dans son arrêt AA 82/18, entré en force, les circonstances de l’accident de 2011 ne sont objectivement pas impressionnantes, s’agissant d’une chute involontaire à hauteur d’homme. En outre, le protocole opératoire du 5 novembre 2011 établi à la clinique G.________ par le Dr Y.________ ne fait pas état d’une artère sectionnée, d’une importante hémorragie, ou d’une situation d’urgence vitale, contrairement à ce qu’indique le Dr L.________</w:t>
      </w:r>
    </w:p>
    <w:p>
      <w:r>
        <w:t>- 51 - ou son patient. Une telle situation n’est pas davantage décrite dans le rapport du 29 janvier 2013 des Drs F.________ et C.________ faisant suite au premier séjour du recourant auprès de H.________, document par ailleurs très complet. Quant à l’expert psychiatre, il a lui aussi largement pris position sur ce diagnostic. Après avoir rappelé avec précision ce qu’est un syndrome de stress post-traumatique (SSPT), il a noté que le comportement du recourant dans la situation de l’examen, ainsi que ses indications sur les symptômes, qui ont été obtenues aussi à l’aide d’un interrogatoire structuré, ne correspondaient ni à des intrusions involontaires, ni à de l’anxiété, ni à une excitation lors de la confrontation avec les événements, le comportement du recourant apparaissant bien davantage contrôlé, forcé, et en partie aussi théâtral. Ainsi, à l’exception de « visions » lors de la conduite d’une voiture, de la vision d’une lumière comme souvenir de la clinique G.________, aucun autre trouble type particulier ne pouvait être mis en lien avec un SSPT, les autres indications étant tout au plus aspécifiques, voire contradictoires (p. 14 du rapport d’expertise psychiatrique). L’expert a encore noté que chez les sujets souffrant d’un SSPT, il y avait un trouble de la régulation des sentiments, dans lequel des émotions étaient en partie vécues comme insupportables ou incontrôlables ; il y avait aussi des altérations persistantes de l’image de soi et les patients se sentaient inutiles, inférieurs, mauvais et coupables. Au contraire, le recourant se montrait sûr de lui, et cohérent ; il ne manifestait aucun sentiment de culpabilité, mais accusait ses médecins et les assurances responsables. Le recourant voyait une solution du problème si les causes présumées se modifiaient, et que l’on demandait des comptes aux responsables (p. 14 du rapport d’expertise psychiatrique). Sur la base de l’anamnèse et du dossier, l’expert ne pouvait ainsi pas diagnostiquer un SSPT, mais faisait plutôt état d’un trouble de l’amertume, dans lequel il y avait le vécu d’une humiliation ou d’une injustice, l’amertume étant l’émotion prédominante (p. 15 du rapport d’expertise). L’expert a ensuite examiné si le recourant présentait un autre trouble psychique significatif, ce qu’il a exclu (p. 15 du rapport d’expertise psychiatrique). Il a estimé qu’il fallait admettre chez lui une légère</w:t>
      </w:r>
    </w:p>
    <w:p>
      <w:r>
        <w:t>- 52 - réaction d’adaptation retardée (F43.8) qui, malgré des événements originaux stressants, était présentement associée à des symptômes non spécifiques, et s’accompagnait d’amertume. Les possibilités thérapeutiques psychiatriques étaient loin d’avoir été épuisées à ce jour. L’expert a également noté que le recourant, par son comportement, empêchait une modification des modèles de coping dysfonctionnels, ce à quoi l’abandon des activités de la vie quotidienne contribuait de façon importante. En agissant de la sorte, il s’était engagé dans un cul-de-sac, et il cherchait maintenant à surmonter les problèmes qui en résultaient, en faisant valoir avec une grande véhémence des besoins de prise en charge. Toutefois, les troubles décrits actuellement n’avaient pas de valeur pathologique significative, et ce depuis au plus tard la fin de 2015 (p. 16 du rapport d’expertise psychiatrique). L’expert a enfin procédé à l’appréciation de la cohérence des constatations (p. 16 du rapport d’expertise psychiatrique). A cet égard, il a noté que le recourant donnait des informations sélectives sur sa biographie, et que les troubles psychiques et les déficits fonctionnels dont il se plaignait ne pouvaient pas être considérés comme cohérents et plausibles ; pour une grande partie d’entre eux, ils n’étaient pas reproductibles et compréhensibles dans le cadre de l’examen psychiatrique. Sous l’angle de l’évaluation des ressources, l’expert psychiatre a en outre relevé qu’il y avait chez le recourant des fonctions mentales normales, actuellement sans anomalies psychopathologiques significatives. Les activités dans le domaine professionnel étaient en jachère du fait du comportement de ménagement et d’évitement ; il ne pouvait pas non plus effectuer des travaux ménagers, ce qui semblait incompréhensible et ne pouvait pas s’expliquer sur le plan psychiatrique. Pour l’expert, le recourant était manifestement en mesure auparavant d’acquérir des compétences spécialisées et de les mettre en œuvre. Il n’y avait cependant actuellement aucune raison psychiatrique permettant de comprendre pourquoi, chez ce jeune assuré, ces capacités devraient être perdues. Sa capacité d’adaptation dans le domaine domestique était manifestement bonne, et il pouvait aussi l’influencer intentionnellement. Intellectuellement, le recourant était en mesure de structurer et d’organiser des tâches. Sa flexibilité semblait présentement légèrement réduite, ce qui pouvait également s’appliquer à</w:t>
      </w:r>
    </w:p>
    <w:p>
      <w:r>
        <w:t>- 53 - sa capacité de changement. L’endurance s’était révélée bonne lors de l’examen psychiatrique actuel, qui avait largement duré plus de trois heures, malgré les efforts intellectuels. Ceci pourrait selon l’expert être reporté sur son activité professionnelle (p. 16 du rapport d’expertise psychiatrique). Dans le cadre de son activité professionnelle, le recourant devait aussi prendre des décisions ; du reste, il avait actuellement pris des décisions et les avait défendues de manière presque intransigeante, ce qui parle en faveur d’une bonne capacité de décision et d’une force du moi élevée. Il était tout à fait capable de s’affirmer (p. 17 du rapport d’expertise psychiatrique). S’agissant enfin du pronostic, l’expert estime qu’il dépend surtout de facteurs liés à la motivation, car le recourant ne fait preuve que d’une faible motivation pour surmonter sa situation actuelle, les ressources personnelles étant pour le reste bonnes (p. 19 du rapport d’expertise psychiatrique). Finalement, seul le Dr L.________ conteste les conclusions de l’expert psychiatre, sans apporter d’éléments permettant de mettre en doute l’appréciation étayée et convaincante de l’expert. Il est par ailleurs étonnant que ce spécialiste, en particulier dans son rapport du 22 octobre 2018, estime finalement que c’est la manière dont est traité le dossier de son patient par les administrations concernées, « le sentiment d’incompréhension et d’injustice, bien légitime, qui en résulte » pour lui, qui a contribué, ces deux dernières années, à une « notable aggravation de son état psychique ». Ce faisant en effet, il prend fait et cause pour son patient, sans amener d’éléments psychiatriques objectifs nouveaux qui n’auraient pas été pris en compte ou déjà décrits dans l’expertise. Pour le surplus, les considérations du Dr L.________ sur le plan somatique, en particulier relatives au fait qu’il ne verrait pas ce qui pourrait être assimilé à un milieu adapté pour un assuré manuel qui a perdu l’usage de sa main dominante, sortent de son domaine de compétence. Les experts n’avaient en outre pas à mentionner toutes les démarches entreprises par le recourant pour trouver un emploi, puisque leur rôle consistait à établir leur rapport conformément à la « structure de l’expertise » qui leur a été</w:t>
      </w:r>
    </w:p>
    <w:p>
      <w:r>
        <w:t>- 54 - adressée le 8 novembre 2018. Au demeurant, l’expert psychiatre a fait état dans son volet de l’examen du recourant, des démarches entreprises par celui-ci (page 12 du rapport d’expertise psychiatrique). On peine à suivre le Dr L.________ lorsqu’il voit un parti pris de l’expert psychiatre illustrée par l’indication d’une fausse date. Pour le surplus, l’expert ne s’est pas contenté de parler de « théâtralité » pour décrire l’attitude du recourant durant l’examen psychiatrique, mais a longuement étayé ses constats. Il a en particulier relevé qu’à mesure que l’interrogation progressait, le rythme de parole du recourant s’accélérait. Il parlait très fort, même avec une légère pointe d’agressivité, faisant constamment des reproches à des médecins traitants, des collègues de travails, des supérieurs, et tout particulièrement aux assurances impliquées dans son cas. Si des questions étaient désagréables pour lui, il se prenait l’épaule, et la tenait fermement de la main avec un visage tordu de douleur (p. 10 du rapport d’expertise psychiatrique). Cette description ne reflète aucunement la réserve et la pudeur évoquées par le Dr L.________. Enfin, l’expert s’est exprimé sur la phobie automobile de l’assuré, en relevant notamment que la phobie de l’autoroute n’était plus thématisée au jour de l’expertise et ne semblait pas significative dans la vie quotidienne (p. 12 et p. 17). On ne voit pas en quoi l’expert aurait versé dans la prévention, ni posé des « diagnostics fantaisistes relevant de préjugés discriminatoires ». De même, on peine à suivre le recourant, respectivement son psychiatre traitant, lorsqu’il affirme que l’expert serait passé à côté de la « dimension traumatique » qu’il a vécue. Bien au contraire, l’expert a pris le soin de relater longuement le récit du recourant, en pages 4 à 7 du volet psychiatrique de l’expertise, dont l’accident de circulation survenu en 2008, ainsi que l’événement accidentel du 4 novembre 2011, et s’est longuement exprimé sur le diagnostic de SSPT, ainsi qu’exposé ci-avant. Pour le surplus, dans la mesure où, dans son rapport du 7 décembre 2020, le Dr L.________ reprend pour l’essentiel les arguments qu’il a fait valoir dans ses précédents rapports, et notamment celui du 13 mai 2020, sur lequel le SMR s’est déterminé le 7 octobre 2020, il ne peut</w:t>
      </w:r>
    </w:p>
    <w:p>
      <w:r>
        <w:t>- 55 - être fait grief à l’intimé de ne pas s’être déterminé sur le rapport du psychiatre traitant du 7 décembre 2020. e) Finalement, c’est à juste titre que l’intimé s’est fondé sur le rapport d’expertise d’I.________ pour retenir une capacité de travail entière du recourant dans une activité adaptée à ses limitations fonctionnelles, dès la fin 2015. Il n’y a pas lieu de revenir sur le calcul du taux d’invalidité opéré par l’intimé, qui ne prête pas le flanc à la critique et n’est du reste pas contesté. L’intimé était ainsi fondé à reconnaître au recourant le droit à une rente entière du 1er avril 2014 au 31 mars 2016, et à mettre un terme aux prestations le 1er avril 2016. 6. a) En conclusion, le recours, mal fondé, doit être rejeté, sans qu’il y ait lieu de compléter l’instruction, comme le requiert le recourant, par la mise en œuvre d’une expertise médicale pluridisciplinaire.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par ailleurs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