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ZD21.016021 vom 31. Oktober 2023</w:t>
      </w:r>
    </w:p>
    <w:p>
      <w:r>
        <w:t>VD Tribunal cantonal, 2023-10-31, FR</w:t>
      </w:r>
    </w:p>
    <w:p>
      <w:r>
        <w:rPr>
          <w:b/>
        </w:rPr>
        <w:t xml:space="preserve">Quelle: </w:t>
      </w:r>
      <w:r>
        <w:t>https://mcp.opencaselaw.ch/entscheid/vd_gerichte_ZD21.016021</w:t>
      </w:r>
    </w:p>
    <w:p>
      <w:r>
        <w:t>FR: VD_GERICHTE ZD21.016021 du 31 octobre 2023</w:t>
      </w:r>
    </w:p>
    <w:p>
      <w:r>
        <w:t>IT: VD_GERICHTE ZD21.016021 del 31 ottobre 2023</w:t>
      </w:r>
    </w:p>
    <w:p>
      <w:pPr>
        <w:pStyle w:val="Heading2"/>
      </w:pPr>
      <w:r>
        <w:t>Erwägungen</w:t>
      </w:r>
    </w:p>
    <w:p>
      <w:r>
        <w:rPr>
          <w:b/>
        </w:rPr>
        <w:t>E. 38</w:t>
      </w:r>
    </w:p>
    <w:p>
      <w:r>
        <w:t>heures et 32 minutes par mois, pour les domaines des actes ordinaires de la vie, du ménage, de la participation sociale et des loisirs. Dès juin 2020, la recourante nécessite une assistance de 176 minutes par jour (104 + 55 + 17 minutes), correspondant à 89,22 heures mensuelles ou 89 heures et 13 minutes pour ces mêmes domaines. Dans l’hypothèse où il conviendrait de retenir un supplément de 5 minutes au titre de la manière inhabituelle de faire ses besoins pour l’accomplissement de l’acte « aller aux toilettes, ce serait une assistance de 181 minutes qu’il</w:t>
      </w:r>
    </w:p>
    <w:p>
      <w:r>
        <w:t>- 33 - conviendrait de retenir, équivalant à 91,75 heures mensuelles ou 91 heures et 45 minutes. b) la recourante est au bénéfice d’une allocation pour impotent de degré moyen depuis le 1er juin 2019, correspondant à un montant mensuel de 1'185 fr. (valeur 2019 et 2020). Conformément au chiffre 4107 CCA, cité au considérant 8b supra, il y a lieu de diviser 1'185 fr. par 33 fr. 20 (tarif horaire de la contribution d’assistance en 2019 et 2020), ce qui permet de mettre en évidence un total de 35,69 heures ou 35 heures et 41 minutes. Il s’agit donc de considérer que 35 heures et 41 minutes d’assistance mensuelle sont couvertes par le biais de l’allocation pour impotent de l’assurance-invalidité. A partir du 1er janvier 2021, le montant de l’allocation pour impotent de degré moyen s’est élevé à 1'195 fr. qu’il y a lieu de diviser par 33 fr. 50 (tarif horaire de la contribution d’assistance dès 2021), ce qui correspond à un total d’heures mensuelles de 35,67 heures ou 35 heures et 40 minutes couvertes par l’allocation pour impotent de l’assurance-invalidité. c) S’agissant des soins pris en charge par l’assurance-maladie, l’intimé a retenu un montant moyen de 3,25 heures équivalant à 3 heures et 15 minutes d’assistance prodiguée par le CMS dès juin 2019. Ce montant a été augmenté à 60,58 heures équivalant à 60 heures et 35 minutes dès juin 2020. Ces totaux, non contestés par la recourante, n’apparaissent pas critiquables, au vu des décomptes de frais produits par le curateur de cette dernière (cf. communication interne de l’enquêtrice de l’intimé du 1er novembre 2022). d) Compte tenu de l’addition de 35,69 heures couvertes par l’allocation pour impotent de l’assurance-invalidité et des soins de 3,25 heures financés par l’assurance-maladie, on obtient un total d’heures d’assistance couvertes ascendant à 38,94 heures ou 38 heures et 56 minutes dès juin 2019. Ce total excède le nombre d’heures d’assistance requises par la recourante dès cette date (38,53 heures ou 38 heures et 32 minutes).</w:t>
      </w:r>
    </w:p>
    <w:p>
      <w:r>
        <w:t>- 34 - e) Dès le mois de juin 2020, compte tenu de l’addition de 35,69 heures couvertes par l’allocation pour impotent de l’assurance- invalidité et des soins de 60,58 heures financés par l’assurance-maladie, on obtient un total d’heures d’assistance couvertes ascendant à 96,27 heures ou 96 heures et 16 minutes. Ce total excède également le nombre d’heures d’assistance requises par la recourante à partir de juin 2020 (89,22 heures ou 89 heures et 13 minutes). Ce constat reste valable, au surplus, en cas de prise en compte de 5 minutes supplémentaires pour réaliser l’acte « aller aux toilettes » (manière inhabituelle de faire ses besoins). f) Il en va de même dès janvier 2021, vu l’addition de 35,67 heures au titre de l’allocation pour impotent de l’assurance-invalidité et des soins de 60,58 heures financés par l’assurance-maladie, totalisant 96,25 heures ou 96 heures et 15 minutes. g) Le droit à une contribution doit donc être nié, compte tenu des déductions prévues par l’art. 42sexies al. 1 et 3 LAI. 20. a) En définitive, ainsi que l’a observé à bon droit l’intimé, la recourante ne remplit pas les conditions d’octroi d’une contribution d’assistance, compte tenu du versement d’une allocation pour impotent de degré moyen dès le 1er mai 2019. Cette issue aboutit à un résultat qui est ainsi moins favorable à la recourante, vu que l’intimé l’a mise au bénéfice d’une contribution d’assistance de 511 fr. 95 par mois aux termes de la décision litigieuse. b) Il conviendrait en principe, conformément à l’art. 61 let. d LPGA, de réformer la décision du 3 mars 2021 au détriment de la recourante. Or, si la loi permet au tribunal de procéder à une reformatio in pejus, il ne s’agit en réalité que d’une simple possibilité laissée au tribunal. Le tribunal n'opte pour une reformatio in pejus qu’avec retenue, en particulier si des questions d’opportunité ou d’appréciation sont en jeu (cf. Jean Métral, in : Dupont/Moser-Szeless [éd.], Commentaire romand de la Loi sur la partie générale des assurances sociales, Bâle 2018, n. 77 ad art.</w:t>
      </w:r>
    </w:p>
    <w:p>
      <w:r>
        <w:t>- 35 - 61 LPGA). En l’occurrence, une reformatio in pejus ne paraît pas opportune, au vu de la situation difficile dans laquelle se trouve manifestement la recourante. c) Cela étant, il convient de se demander – sans trancher définitivement la question – si une partie des obstacles rencontrés par la recourante ne pourraient pas être contournés par l’octroi de moyens auxiliaires ou par l’adaptation de son logement au handicap, voire par l’emménagement de la recourante dans un logement protégé adapté à ses problèmes de mobilité. A cet égard, il y a lieu d’inviter l’intimé à examiner de manière plus détaillée cette problématique. 21. a) Sur le vu de ce qui précède, le recours, mal fondé, doit être rejeté et la décision de l’intimé du 3 mars 2021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Ils sont toutefois provisoirement laissés à la charge de l’Etat, puisqu’elle a été mise au bénéfice de l’assistance judiciaire par décisions des 17 mai 2021 et 17 mai 2023. c) En outre, n’obtenant pas gain de cause, la recourante ne saurait prétendre des dépens (art. 55 al. 1 LPA-VD et art 61 let. g LPGA). d) Me V’Kovski a été désignée en qualité d’avocate d’office à compter du 30 mars 2023 jusqu’au terme de la présente procédure (art. 118 al. 1, let. c, CPC [Code de procédure civile du 19 décembre 2008 ; RS 272], applicable par renvoi de l'art. 18 al. 5 LPA-VD). Elle a produit le relevé des opérations effectuées le 29 août 2023, faisant état de 8 heures et 40 minutes de travail entre le 30 mars et le 30 août 2023. Les opérations comptabilisées entrent dans le champ temporel et matériel du mandat confié à Me V’Kovski. Dès lors, il y a lieu d’arrêter son intervention à 8 heures et 40 minutes au tarif horaire de 180 fr. (art. 2 al. 1, let. a et b,</w:t>
      </w:r>
    </w:p>
    <w:p>
      <w:r>
        <w:t>- 36 - RAJ [règlement cantonal vaudois du 7 décembre 2010 sur l'assistance judiciaire civile ; BLV 211.02.3]). Il convient d’ajouter des débours à concurrence de 78 fr. et la TVA au taux de 7,7% à hauteur de 126 fr. 15, ce qui représente un montant total de 1’764 fr. 15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demeure tenue de rembourser les frais judiciaires et la rémunération de son mandataire, dès qu'elle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