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ZD20.051365 vom 5. Januar 2021</w:t>
      </w:r>
    </w:p>
    <w:p>
      <w:r>
        <w:t>VD Tribunal cantonal, 2021-01-05, FR</w:t>
      </w:r>
    </w:p>
    <w:p>
      <w:r>
        <w:rPr>
          <w:b/>
        </w:rPr>
        <w:t xml:space="preserve">Quelle: </w:t>
      </w:r>
      <w:r>
        <w:t>https://mcp.opencaselaw.ch/entscheid/vd_gerichte_ZD20.051365</w:t>
      </w:r>
    </w:p>
    <w:p>
      <w:r>
        <w:t>FR: VD_GERICHTE ZD20.051365 du 5 janvier 2021</w:t>
      </w:r>
    </w:p>
    <w:p>
      <w:r>
        <w:t>IT: VD_GERICHTE ZD20.051365 del 5 gennaio 2021</w:t>
      </w:r>
    </w:p>
    <w:p>
      <w:pPr>
        <w:pStyle w:val="Heading2"/>
      </w:pPr>
      <w:r>
        <w:t>Volltext</w:t>
      </w:r>
    </w:p>
    <w:p>
      <w:r>
        <w:t>TRIBUNAL CANTONAL AI 417/20 ap. TF - 2/2021 ZD20.051365 CO UR DE S ASSURANCES S OCIALES _____________________________________________ Arrêt du 5 janvier 2021 __________________ Composition :Mme DI FERRO DEMIERRE, juge unique Greffière : Mme Monod ***** Cause pendante entre : B.________, à [...], recourant, représenté par Me Flore Primault, avocate, à Lausanne, et OFFICE DE L'ASSURANCE-INVALIDITÉ POUR LE CANTON DE VAUD, à Vevey, intimé. _______________ Art. 61 let. a LPGA ; art. 69 al.1 LAI ; art. 49 al. 1 LPA-VD. bis 403</w:t>
      </w:r>
    </w:p>
    <w:p>
      <w:r>
        <w:t>- 2 - E n f a i t e t e n d r o i t : Vu la décision rendue le 9 mai 2019 par l’Office de l’assurance-invalidité pour le canton de Vaud (ci-après : l’office AI), par laquelle il a octroyé une demi-rente d’invalidité dès le 1er décembre 2016 en faveur de B.________, sur la base d’un degré d’invalidité de 58,34 %, vu le recours formé le 4 juin 2019 par B.________, assisté de Me Flore Primault, auprès de la Cour des assurances sociales du Tribunal cantonal contre cette décision, vu l’arrêt rendu le 5 mars 2020 par la Cour des assurances sociales du Tribunal cantonal (cause AI 213/19 – 76/2020) admettant le recours (I), réformant la décision entreprise en ce sens que B.________ a droit à trois-quarts de rente d’invalidité dès le 1er décembre 2016 (II), arrêtant les frais à 400 fr. à la charge de l’office AI (III) et allouant à charge de ce dernier une indemnité de 1'500 fr. à titre de dépens (IV), vu le recours en matière de droit public formé le 22 avril 2020 par devant le Tribunal fédéral par l’office AI contre l’arrêt précité, et l’arrêt rendu le 3 décembre 2020 par le Tribunal fédéral (TF 9C_249/2020) disposant notamment que l’arrêt cantonal du 5 mars 2020 est annulé, la décision querellée de l’office AI du 9 mai 2019 étant confirmée (1), et que la cause est renvoyée à la Cour de céans pour nouvelle décision sur les frais et les dépens de la procédure cantonale (3), vu les pièces versées au dossier ; attendu qu’il appartient à la Cour de céans de statuer sur les frais et dépens de la procédure devant le Tribunal cantonal suite au renvoi de la cause par le Tribunal fédéral (cf. art. 61 let. a et g LPGA [loi fédérale du 6 octobre 2000 sur la partie générale du droit des assurances sociales ; RS 830.1]),</w:t>
      </w:r>
    </w:p>
    <w:p>
      <w:r>
        <w:t>- 3 -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BLV 173.36]), qu’en dérogation à l’art. 61 let. a LPGA, la procédure de recours en matière de contestations portant sur l’octroi ou le refus de prestations de l’assurance-invalidité devant le Tribunal cantonal des assurances est soumise à des frais judiciaires (art. 69 al. 1 LAI [loi bis fédérale du 19 juin 1959 sur l’assurance-invalidité ; RS 831.20]), qu’en procédure de recours, les frais sont supportés par la partie qui succombe (art. 49 al. 1, 1ère phrase, LPA-VD), que, suivant l’arrêt du Tribunal fédéral du 3 décembre 2020, l’office AI recourant obtient gain de cause, que les frais judiciaires sont fixés à 400 fr. et, par conséquent, mis à la charge de B.________, qui succombe, que n’obtenant pas gain de cause, le recourant n’a pas droit à une indemnité de dépens à titre de participation aux honoraires de son conseil (art. 61 let. g LPGA), pas plus que l’office AI ne saurait y prétendre, en sa qualité d’assureur social disposant d’un service juridique interne l’assistant dans l’accomplissement de ses tâches de droit public (ATF 134 V 340). Par ces motifs, la juge unique p r o n o n c e : I. Les frais judiciaires de la procédure cantonale, arrêtés à 400 fr. (quatre cents francs), sont mis à la charge de B.________.</w:t>
      </w:r>
    </w:p>
    <w:p>
      <w:r>
        <w:t>- 4 - II. Il n’est pas alloué de dépens. La juge unique : La greffière : Du L'arrêt qui précède est notifié, par l'envoi de photocopies, à : - Me Flore Primault,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