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ZD20.040537 vom 11. Juni 2021</w:t>
      </w:r>
    </w:p>
    <w:p>
      <w:r>
        <w:t>VD Tribunal cantonal, 2021-06-11, FR</w:t>
      </w:r>
    </w:p>
    <w:p>
      <w:r>
        <w:rPr>
          <w:b/>
        </w:rPr>
        <w:t xml:space="preserve">Quelle: </w:t>
      </w:r>
      <w:r>
        <w:t>https://mcp.opencaselaw.ch/entscheid/vd_gerichte_ZD20.040537</w:t>
      </w:r>
    </w:p>
    <w:p>
      <w:r>
        <w:t>FR: VD_GERICHTE ZD20.040537 du 11 juin 2021</w:t>
      </w:r>
    </w:p>
    <w:p>
      <w:r>
        <w:t>IT: VD_GERICHTE ZD20.040537 del 11 giugno 2021</w:t>
      </w:r>
    </w:p>
    <w:p>
      <w:pPr>
        <w:pStyle w:val="Heading2"/>
      </w:pPr>
      <w:r>
        <w:t>Erwägungen</w:t>
      </w:r>
    </w:p>
    <w:p>
      <w:r>
        <w:rPr>
          <w:b/>
        </w:rPr>
        <w:t>E. 50</w:t>
      </w:r>
    </w:p>
    <w:p>
      <w:r>
        <w:t>%, à compter du 1er juin 2019. La cause est renvoyée à l’intimé, en tant que de besoin, pour la fixation et le versement de cette prestation. b) En dérogation à l'art. 61 let. a LPGA, la procédure de recours en matière de contestations portant sur l'octroi ou le refus de prestations de l'assurance-invalidité devant le tribunal cantonal des assurances est soumise à des frais de justice ; en principe, la partie dont les conclusions sont rejetées supporte les frais judiciaires (art. 69 al. 1bis LAI et 49 al. 1 LPA-VD, applicable par renvoi des art. 91 et 99 LPA-VD). En l’espèce, compte tenu de l’ampleur de la procédure, les frais de justice</w:t>
      </w:r>
    </w:p>
    <w:p>
      <w:r>
        <w:t>- 21 - doivent être arrêtés à 400 fr. et mis à la charge de l’intimé (art. 49 al. 1 LPA-VD, applicable par renvoi des art. 91 et 99 LPA-VD). c) Au vu du résultat, il y a lieu d’admettre que le recourant, assisté d’un mandataire professionnel, obtient gain de cause et peut prétendre des dépens non réduits, arrêtés à 3’000 fr. et portés à la charge de l’intimé (art. 55 al. 1 LPA-VD et art 61 let. g LPGA). Ce montant couvre intégralement le montant de l’indemnité d’office qui pourrait être alloué à Me Martin Antipas, de sorte qu’on peut renoncer en l’état à fixer plus précisément dite indemnité.</w:t>
      </w:r>
    </w:p>
    <w:p>
      <w:r>
        <w:t>- 22 -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