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ZD20.034444 vom 30. September 2021</w:t>
      </w:r>
    </w:p>
    <w:p>
      <w:r>
        <w:t>VD Tribunal cantonal, 2021-09-30, FR</w:t>
      </w:r>
    </w:p>
    <w:p>
      <w:r>
        <w:rPr>
          <w:b/>
        </w:rPr>
        <w:t xml:space="preserve">Quelle: </w:t>
      </w:r>
      <w:r>
        <w:t>https://mcp.opencaselaw.ch/entscheid/vd_gerichte_ZD20.034444</w:t>
      </w:r>
    </w:p>
    <w:p>
      <w:r>
        <w:t>FR: VD_GERICHTE ZD20.034444 du 30 septembre 2021</w:t>
      </w:r>
    </w:p>
    <w:p>
      <w:r>
        <w:t>IT: VD_GERICHTE ZD20.034444 del 30 settembre 2021</w:t>
      </w:r>
    </w:p>
    <w:p>
      <w:pPr>
        <w:pStyle w:val="Heading2"/>
      </w:pPr>
      <w:r>
        <w:t>Volltext</w:t>
      </w:r>
    </w:p>
    <w:p>
      <w:r>
        <w:t>TRIBUNAL CANTONAL AI 263/20 - 290/2021 ZD20.034444 CO UR DE S ASSURANCES S OCIALES _____________________________________________ Arrêt du 30 septembre 2021 __________________ Composition : M. MÉTRAL, président Mmes Pasche, juge, et Feusi, assesseure Greffier : M. Favez ***** Cause pendante entre : R.________, à [...], recourante, représentée par Me Anne-Louise Gillièron, avocate à Yverdon-les-Bains, et Office de l'assurance-invalidité pour le canton de Vaud, à Vevey, intimé. _______________ Art. 43 LPGA 402</w:t>
      </w:r>
    </w:p>
    <w:p>
      <w:r>
        <w:t>- 2 - E n f a i t : A. a) R.________ (ci-après : l’assurée ou la recourante), originaire de [...], née en 196[...], mère de trois enfants, est arrivée en Suisse en 199[...]. L’assurée a exercé l’activité de trieuse de qualité pour B.________, de 199[...] à 200[...], avant de bénéficier des prestations de l’assurance-chômage, puis du revenu d’insertion. Le 12 septembre 2005, elle a déposé une première demande de prestations pour adultes auprès de l’Office de l’assurance-invalidité pour le canton de Vaud (ci-après : l’OAI ou l’intimé). Entre autres mesures d’instruction, l’OAI a recueilli l’avis du psychiatre traitant de l’assurée, à savoir le Dr D.________, spécialiste en psychiatrie et psychothérapie (rapport du 5 décembre 2005). Faisant état d’un trouble dépressif récurrent avec syndrome somatique et d’une personnalité borderline, ce spécialiste a attesté une incapacité totale de travail dès le 1er septembre 2003. A la requête de l’OAI (cf. avis du Service médical régional [SMR] de l’AI du 17 août 2006), la Dre E.________, spécialiste en psychiatrie et psychothérapie, a réalisé une expertise de l’assurée. Dans son rapport du 31 juillet 2007, elle a diagnostiqué un trouble dépressif récurrent (épisode dépressif léger) sans syndrome somatique et une personnalité émotionnellement labile type borderline. La Dre E.________ a indiqué que la personnalité de l’assurée se décompensait sur un mode dépressif en fonction des événements vécus […]. Elle a conclu à une incapacité de travail de 70 % du mois de janvier 2004 à la fin du mois de mars 2006, puis de 35 % dans une activité simple à partir du mois d’avril 2006. Par projet de décision du 11 mars 2008, l’OAI a informé l’assurée de son intention de lui allouer une rente entière d’invalidité pour une période limitée, du 1er janvier 2005 au 30 juin 2006, et de nier son</w:t>
      </w:r>
    </w:p>
    <w:p>
      <w:r>
        <w:t>- 3 - droit à une rente pour la période postérieure. Il considérait que l’intéressée présentait, depuis le 1er avril 2006, un taux d’invalidité de 38 % compte tenu de la capacité de travail résiduelle de 65 % attestée par la Dre E.________. Dans le cadre de la procédure d’audition qui a suivi, l’assurée a produit un rapport du 19 janvier 2009 du Dr D.________ dans lequel celui- ci attestait la persistance d’une incapacité de travail totale depuis 2003. Le 30 septembre 2009, l’OAI a rendu une décision par laquelle il a confirmé son projet de décision du 11 mars 2008. b) Par acte du 29 octobre 2009, R.________ a déféré cette décision à la Cour des assurances sociales du Tribunal cantonal du canton de Vaud, se prévalant notamment d’un nouveau rapport du Dr D.________ du 18 novembre 2009. Le 20 septembre 2011, le juge en charge de l’instruction de la cause a désigné le Dr F.________, spécialiste en psychiatrie et psychothérapie, pour la réalisation d’une expertise judiciaire. Avec l’accord du tribunal et des parties, le Dr F.________ s’est adjoint les services du Dr G.________, spécialiste en médecine interne générale. Les experts ont procédé aux examens utiles les 4 novembre et 9 décembre 2011, ainsi que le 6 mars 2012. Dans son rapport du 9 mars 2012, le Dr G.________ n’a pas retenu d’atteinte à la santé physique susceptible d’entraîner une incapacité de travail. De son côté, le Dr F.________ a diagnostiqué un trouble douloureux somatoforme persistant, une dysthymie et un trouble mixte de la personnalité avec traits anxieux et histrioniques. Selon son rapport du 20 avril 2012, l’assurée avait présenté une incapacité de travail d’au moins 80 % du 1er septembre 2003 au 31 décembre 2008, puis de 50 %, son état de santé psychique s’étant amélioré en raison de la cessation du harcèlement dont elle avait été victime de la part de son ex- mari. Il a toutefois précisé que cette dernière estimation reposait sur le fait que l’assurée présentait des douleurs qui l’obnubilaient, une irritabilité, une tristesse, une labilité émotionnelle et une asthénie dont il</w:t>
      </w:r>
    </w:p>
    <w:p>
      <w:r>
        <w:t>- 4 - n’appartenait pas au médecin de juger si elles avaient « valeur de jure de maladie ». Statuant le 5 septembre 2012 (CASSO AI 517/09 – 312/2012), la Cour des assurances sociales a admis le recours et réformé la décision du 30 septembre 2009 en ce sens qu’une rente entière d’invalidité était allouée à l’assurée pour la période du 1er septembre 2004 au 31 mars 2009. La Cour a notamment considéré ce qui suit : « Si l’on se réfère à la jurisprudence du Tribunal fédéral citée ci- avant (consid. 5b) et faute d’un autre diagnostic psychiatrique qui serait en soi invalidant, tel n’est pas le cas. Le diagnostic principal posé par le Dr F.________ est celui de trouble somatoforme douloureux. La jurisprudence présume qu’un tel trouble n’entraîne pas d’incapacité de travail, sous réserve de circonstances particulières. Par ordre de gravité, le Dr F.________ pose ensuite le diagnostic de dysthymie et de trouble mixte de la personnalité avec traits anxieux et histrioniques. Il ne considère pas que ce dernier trouble serait "décompensé actuellement" et précise qu’il n’est pas "source de difficultés de socialisation ou d’insertion professionnelle". Dans ces conditions, la dysthymie et le trouble de la personnalité diagnostiqués par le Dr F.________ ne constituent pas des comorbidités psychiatriques au sens de la jurisprudence citée. Par ailleurs, l’expert a mis en évidence une discordance entre la réalité et les plaintes de l’assurée, observant notamment que celle- ci disposait de relations sociales – certes vraisemblablement limitées – qu’elle pouvait solliciter si nécessaire. L’expert a également mentionné que la recourante était à même de s’occuper de ses enfants et de s’occuper de son ménage. Le Service de la protection de la jeunesse était intervenu pour sa fille aînée lorsque cette dernière avait été battue par son père et non en raison du comportement de sa mère. Si l’état psychique semblait cristallisé, il n’était donc pas accompagné d’une perte d’intégration sociale dans toutes les manifestations de la vie. La recourante ne présentait pas d’atteinte chronique grave à son état de santé somatique, malgré des lipomes qui pouvaient être douloureux par moments. Enfin, le traitement psychiatrique avait été conduit de manière adéquate, mais aucune hospitalisation en milieu psychiatrique n’avait été nécessaire et la compliance médicamenteuse n’était qu’aléatoire. Ces circonstances justifient de considérer que depuis le 1er janvier 2009, l’état de santé de la recourante s’est amélioré dans une mesure suffisante pour lui permettre de reprendre une activité professionnelle au moins à un taux de 65%, comme l’avait précédemment constaté la Dresse E.________. Le point de savoir si une capacité de travail plus importante devrait être considérée comme établie doit être laissé ouvert, dans la mesure où cela reste sans influence sur le droit aux prestations litigieuses (cf. consid. 7 ci- après). »</w:t>
      </w:r>
    </w:p>
    <w:p>
      <w:r>
        <w:t>- 5 - c) Par arrêt du 30 avril 2013 (TF 9C_892/2012), le Tribunal fédéral a rejeté le recours en matière de droit public déposé par R.________ à l’encontre de l’arrêt cantonal. B. a) Le 9 mars 2018, l’assurée a déposé une nouvelle demande de prestations AI pour adultes à la suite d’un accident vasculaire cérébral (AVC) le 18 septembre 2017 pour lequel elle a été hospitalisée aux A.________ du [...] au [...] septembre 2017 (cf. lettre de sortie du 31 octobre 2017). Dans le cadre de l’instruction de la nouvelle demande, l’intéressée a produit un rapport du 17 avril 2018 de la Dre I.________, spécialiste en psychiatrie et psychothérapie et cheffe de clinique au H.________. L’OAI a ensuite recueilli des renseignements médicaux auprès des médecins traitants de l’assurée, à savoir le Dr J.________, spécialiste en médecine interne générale (rapport du 30 mai 2018), la Dre K.________, spécialiste en neurologie et cheffe de clinique au H.________ (rapports des 6 et 11 juin 2018), et la Dre L.________, médecin-assistante au service d’hématologie du H.________ (rapport du 14 juin 2018). Il ressortait de la documentation médicale recueillie que l’assurée souffrait sur le plan psychique d’un trouble dépressif récurrent, épisode actuel moyen avec syndrome somatique, d’un trouble de la personnalité de type borderline et d’un trouble somatoforme indifférencié, pathologies entraînant une incapacité de travail totale. La Dre I.________ décrivait un isolement de l’assurée plus important depuis l’AVC, une anxiété diffuse, une tristesse en augmentation, une autodévalorisation de plus en plus présente, des idées suicidaires, une rupture avec l’entourage familial, des troubles cognitifs et une fatigabilité plus importante. Sur le plan neurologique, la Dre K.________ retenait un status post AVC ayant entraîné une incapacité de travail de 20-30 % dès le 27 février 2018 du fait de la fatigue post AVC et de troubles de l’équilibre. Les investigations hématologiques avaient permis d’identifier une thrombocytopénie essentielle comme cause probable de l’AVC.</w:t>
      </w:r>
    </w:p>
    <w:p>
      <w:r>
        <w:t>- 6 - Le 25 juin 2018, l’assurée a déposé une demande de moyens auxiliaires (déambulateur) auprès de l’OAI. Elle a complété sa demande par la production d’une ordonnance du Dr J.________ datée du 6 août 2018. Ce dernier a précisé le 18 octobre 2018 que sa patiente présentait des troubles de l’équilibre. Par communication du 12 novembre 2018, l’OAI a alloué à l’assurée le moyen auxiliaire demandé. Dans un avis du 19 février 2019, la Dre M.________, médecin au SMR, a estimé que l’instruction de la nouvelle demande devait être poursuivie du fait de l’AVC et d’une possible aggravation de l’état de santé psychique de la recourante. Elle a proposé de recueillir de plus amples informations auprès des médecins traitants de l’assurée. Par communication du 25 février 2019, l’OAI a refusé à l’assurée des mesures de réadaptation professionnelle, estimant qu’elles n’étaient pas envisageables. La documentation recueillie à la suite de l’avis médical du SMR du 19 février 2019 montrait que l’assurée présentait surtout de multiples problèmes somatoformes, avec un impact important sur sa qualité de vie et sur les actes de la vie quotidienne, sans incapacité de travail sur le plan strictement neurologique. En revanche, les troubles psychiques justifiaient une demande de prestations de l’AI (rapport du 19 octobre 2018 du Prof. N.________, spécialiste en neurologie, et de la Dre K.________). Quant au Dr J.________, il a fait état d’une évolution lentement favorable avec des troubles de l’équilibre persistants qui justifiaient l’usage d’un déambulateur ; sur le plan psychique, il relevait de la fatigue et de l’anxiété (rapport du 9 mai 2019). Le 24 juin 2019, le Service de psychiatrie du H.________ a indiqué que l’assurée avait consulté la dernière fois le 29 janvier 2019. En 2018, elle ne s’était pas présentée de juin à novembre. Pour ce service, la</w:t>
      </w:r>
    </w:p>
    <w:p>
      <w:r>
        <w:t>- 7 - situation n’avait « absolument pas changé » depuis le rapport du 17 avril 2018 auquel il convenait de se référer. Dans son avis du 5 septembre 2019, la Dre M.________ a retenu que l’instruction de la nouvelle demande ne relevait pas d’élément en faveur d’une aggravation de l’état de la santé psychique. Elle concluait à une capacité de travail dans une activité adaptée de 65 %. Dans l’axe neurologique, elle retenait une incapacité de travail à 100 % du mois de septembre 2017 au 27 février 2018 et une capacité de travail de 65 % dans une activité adaptée (« fatigue, trouble équilibre, dépression ») du 27 février 2018 au 12 juin 2018, date à laquelle il n’existait plus d’incapacité de travail au plan neurologique. Par projet de décision du 18 novembre 2019, l’OAI a informé l’assurée de son intention de rejeter la nouvelle demande de prestations déposée le 9 mars 2018, dès lors qu’à l’échéance du délai de six mois après le dépôt de la demande, soit le 12 septembre 2018, l’assurée avait recouvré la même capacité de travail et de gain que celle retenue dans sa décision du 30 septembre 2009. Par courrier du 2 décembre 2019 de son hématologue traitant, le Dr O.________, spécialiste en hématologie, l’assurée a contesté le projet de décision susmentionné. Ce médecin a rappelé que sa patiente souffrait au quotidien de limitations physiques et psychologiques, et qu’elle était traitée au long cours pour une thrombocytose essentielle, s’étant manifesté par un AVC, ainsi que pour des troubles psychologiques de mauvais pronostic. L’assurée a complété sa contestation le 17 décembre 2019. Le 1er juillet 2020, la Dre M.________ a estimé que le Dr O.________ ne relevait pas de nouvelles limitations fonctionnelles durables dans l’axe hématologique. Elle a maintenu ses conclusions.</w:t>
      </w:r>
    </w:p>
    <w:p>
      <w:r>
        <w:t>- 8 - Par décision du 3 juillet 2020, assortie d’une motivation séparée du même jour, l’OAI a confirmé son projet de décision du 18 novembre 2019. b) Par acte du 4 septembre 2020, R.________, représentée par Me Anne-Louise Gillièron, a recouru contre cette décision auprès de la Cour des assurances sociales du Tribunal cantonal, concluant principalement à l’octroi d’une rente entière d’invalidité et subsidiairement au renvoi du dossier à l’OAI pour complément d’instruction. Elle requiert la mise en œuvre d’une expertise judiciaire et le bénéfice de l’assistance judiciaire. Elle invoque notamment de nouvelles atteintes à la santé sur les plans somatique et psychique à la suite de l’AVC dont elle a été victime. Elle reproche à l’intimé une instruction lacunaire de son dossier. Dans sa réponse du 6 octobre 2020, l’OAI a proposé le rejet du recours et la confirmation de la décision attaquée. Il produit un nouvel avis de la Dre M.________ daté du 1er octobre 2020.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- 9 - 2. Le litige porte sur le droit de la recourante à une rente d’invalidité à la suite de la nouvelle demande de prestations qu’elle a déposée le 9 mars 2018.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Le droit à la rente prend naissance au plus tôt à l’échéance d’une période de six mois à compter de la date à laquelle l’assuré a fait valoir son droit aux prestations conformément à l’art. 29 al. 1 LPGA. c) Lorsque la rente a été refusée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l’assuré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133 V 108 consid. 5.2 ; 130 V 71).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w:t>
      </w:r>
    </w:p>
    <w:p>
      <w:r>
        <w:t>- 10 - 4.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w:t>
      </w:r>
    </w:p>
    <w:p>
      <w:r>
        <w:t>- 11 - c)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 145 V 215).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La preuve de troubles psychiques et psychosomatiques suppose, en premier lieu, que l’atteinte soit diagnostiquée par l’expert selon les règles de l’art (ATF 141 V 281 consid. 2.1.2 et 2.2). Une fois le diagnostic posé,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5. a) En l’espèce, il convient d’examiner si le taux d’invalidité de la recourante a subi une modification significative entre la décision du 30 septembre 2009 ayant fait l’objet du premier recours et la décision litigieuse. Dans l’arrêt du 5 septembre 2012, la Cour des assurances sociales a réformé la décision du 30 septembre 2009 en ce sens qu’une</w:t>
      </w:r>
    </w:p>
    <w:p>
      <w:r>
        <w:t>- 12 - rente entière d’invalidité était allouée à l’assurée pour la période du 1er septembre 2004 au 31 mars 2009, reconnaissant une incapacité de travail d’au moins 80 % du 1er septembre 2003 au 31 décembre 2008 sur la base du rapport du Dr F.________ du 20 avril 2012. Elle a estimé, pour la période postérieure, que les critères de l’ancienne jurisprudence applicable à l’évaluation des troubles somatoformes ne permettaient pas d’admettre une incapacité de travail à raison d’un tel trouble, ou en tout cas pas une incapacité de travail supérieure à 35 % (CASSO AI 517/09 – 312/2012 consid. 6b/cc). b) La recourante a déposé une nouvelle demande de prestations AI le 9 mars 2018 à la suite de l’accident vasculaire cérébral dont elle a été victime le 18 septembre 2017. Cet événement constitue un indéniable fait nouveau par rapport à l’état de santé déterminant sur lequel se fonde la décision du 30 septembre 2009. Il se justifiait ainsi d’entrer en matière comme l’intimé l’a fait à juste titre. Au terme du séjour hospitalier, les médecins des A.________ n’ont pas attesté une incapacité de travail chez une patiente qui n’avait plus besoin d’un déambulateur que de manière intermittente, étant observé qu’une aide à domicile avait été mise en place à cette période (lettre de sortie des A.________ du 31 octobre 2017). La question de la capacité de travail à la sortie de l’hôpital était toutefois peu pertinente pour une bénéficiaire de l’aide sociale. L’AVC a toutefois entraîné des atteintes à la santé sur le plan neurologique justifiant semble-t-il une incapacité de travail à 100 % du mois de septembre 2017 au 27 février 2018 selon la Dre M.________ (cf. avis SMR du 5 septembre 2019). Dans son rapport du 17 avril 2018, la Dre I.________ a posé les diagnostics de trouble dépressif récurrent, épisode actuel moyen avec syndrome somatique (F33.11), de trouble de la personnalité de type borderline (F60.31) et de trouble somatoforme indifférencié (F45.1). Elle a estimé que sa patiente présentait une incapacité de travail totale. Elle a indiqué ce qui suit :</w:t>
      </w:r>
    </w:p>
    <w:p>
      <w:r>
        <w:t>- 13 - « Depuis [l’AVC], l’état psychique de la patiente se péjore. Elle est très angoissée par rapport à la mort et à l’idée de refaire un AVC. Son état physique s’est également péjoré en lien avec l’AVC. Dans l’anamnèse familiale, nous mettons en évidence de nombreux AVC chez le père, la mère, ainsi qu’un frère, tous décédés des suites d’un AVC. La mère est restée paraplégique durant 2 ans. (…) La patiente a une peur considérable de refaire un AVC, ce qui l’angoisse énormément. Après le 18.09.2017, non seulement l’état physique s’est péjoré, mais l’état psychique également. Après l’AVC, Mme s’est encore plus isolée et marche avec un tintébin. D’un point de vue psychique, elle n’a aucune envie de sortir de chez elle et elle présente une anxiété diffuse, une tristesse en augmentation, une auto-dévalorisation de plus en plus présente. Les idées suicidaires sont toujours présentes, mais elle dit effectivement qu’elle ne passera pas à l’acte en regard à sa fille cadette, dont elle doit encore s’occuper. Mme a rompu tout contact avec son fils et sa fille aînée et n’a plus d’entourage familial près d’elle. Nous constatons également une fatigabilité plus importante. Les troubles cognitifs se sont péjorés et ont augmenté après l’AVC, ce qui se traduit par des oublis à la maison et des gestes bizarres (mettre des aliments non réfrigérables dans le frigo et les chercher ailleurs). Elle fait des efforts pour trouver ses mots et se souvenir de certaines choses. L’annonce d’une anomalie sanguine et le risque élevé de refaire un AVC a provoqué beaucoup d’angoisses, qui fait que la patiente dort fréquemment sur le canapé du salon, évitant son lit pour ne pas se souvenir du moment de l’AVC. Elle rapporte dormir par intermittence sur la longueur de la journée et de la nuit, en raison également des ballonnements toujours présents et difficiles à gérer. En résumé, elle présente un trouble du sommeil assez important. (…) Le pronostic nous parait sombre au niveau psychique, l’évolution est défavorable au vu de l’observation sur plusieurs années. » Dans son courrier du 24 juin 2019, le Service de psychiatrie du H.________ fait état d’une situation inchangée. c) Après avoir examiné ces rapports, la Dre M.________ exclut une modification significative de la situation de la recourante (cf. avis SMR des 5 septembre 2019 et 1er octobre 2020). En particulier, elle ne relève pas d’élément en faveur d’une aggravation de l’état de la santé psychique et conclut à une capacité de travail de 65 % dans une activité adaptée. d) Exclure une aggravation de l’état de santé psychique de la recourante nécessite une évaluation à la lumière des indicateurs jurisprudentiels déterminants. En effet, en présence d’une modification de l’état de santé de l’assurée depuis la première demande de prestations AI pour adulte évaluée selon l’ancienne jurisprudence, il convient désormais</w:t>
      </w:r>
    </w:p>
    <w:p>
      <w:r>
        <w:t>- 14 - d’examiner le cas à la lumière, non plus de la jurisprudence en vigueur à l’époque, mais de la jurisprudence actuelle relative à l’évaluation des conséquences d’atteintes à la santé psychique sur la capacité de travail (ATF 141 V 281), ceci conformément au principe qui rend une nouvelle jurisprudence applicable ex nunc et pro futuro (ATF 140 V 154 consid. 6.3.2 et les références citées ; TF 9C_346/2017 du 14 novembre 2017 consid. 5.3.1). En l’occurrence, la Dre I.________ montre une possible aggravation de l’atteinte à la santé psychique et des limitations qu’elle entraîne. L’état dépressif est désormais qualifié de gravité moyenne et le status post AVC constitue une nouvelle comorbidité. On constate des indices en faveur d’une atteinte cognitive (oublis et gestes bizarres) présentée comme une potentielle conséquence de l’AVC sans qu’un substrat organique ait pu être confirmé ou infirmé par des examens neuropsychologiques. La Dre I.________ explique aussi que la recourante a rompu tout contact avec son fils et sa fille aînée et n’a plus d’entourage familial, montrant de la sorte une possible péjoration de l’isolement social. Dans ces circonstances, une aggravation du degré de gravité fonctionnelle des atteintes à la santé psychiatriques ne peut pas être exclue sans plus amples investigations (ATF 141 V 281 consid. 4.3.1 et 4.3.3). Ainsi, l’AVC a pu avoir une influence importante sur l’état de santé psychique de la recourante, ceci quand bien même les neurologues du H.________ n’admettent plus d’incapacité de travail sur le plan strictement neurologique. Ces mêmes neurologues soulignent au demeurant l’existence de troubles psychiatriques entraînant une incapacité de travail (rapport du 19 octobre 2018 du Prof. N.________ et de la Dre K.________), de sorte qu’une évaluation conjointe est nécessaire pour éviter toute ambiguïté sur l’existence ou non de limitations d’origine somatique ou psychiatrique et, cas échéant, pour les quantifier. Une telle évaluation conjointe est d’autant plus nécessaire que le Dr J.________ fait état, dans son rapport du 9 mai 2019, postérieur à celui du H.________ précité, de la persistance d’un trouble de l’équilibre et d’un usage toujours actuel du déambulateur que l’intimé a accepté de prendre en charge (cf.</w:t>
      </w:r>
    </w:p>
    <w:p>
      <w:r>
        <w:t>- 15 - communication du 12 novembre 2018). Une aide à domicile paraît du reste avoir été mise en place (rapport du 19 octobre 2018 du Prof. N.________ et de la Dre K.________ ; lettre de sortie des A.________ du 31 octobre 2017). Des troubles somatiques ne peuvent ainsi être définitivement exclus. 6. 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 est lacunaire et ne permet pas de se prononcer en connaissance de cause. Le point de savoir si la recourante présente effectivement des troubles psychologiques, neurologiques ou neuropsychologiques n’a pas été élucidé à satisfaction de droit. Il convient par conséquent de renvoyer la cause à cette autorité, dès lors que c’est à elle qu’il incombe en premier lieu d’instruire, conformément au principe inquisitoire qui régit la procédure dans le domaine des assurances sociales (art. 43 al. 1 LPGA). Un complément d’instruction avec une expertise pluridisciplinaire comprenant à tout le moins des volets psychiatriques, neurologiques et de médecine interne – vu également les problèmes hématologiques de la recourante – est nécessaire, le SMR ou les experts pouvant le cas échéant y adjoindre toutes spécialités qu’ils estimeraient utiles. Il conviendra préalablement de réinterroger le Dr J.________ pour qu’il explique avec précision dans quelle mesure et durant quelle période sa patiente a bénéficié d’aide à domicile, ceci afin que les experts puissent</w:t>
      </w:r>
    </w:p>
    <w:p>
      <w:r>
        <w:t>- 16 - se prononcer en toute connaissance de cause sur le potentiel caractère uniforme des limitations affectant la recourante. c) Dès lors que le recours doit être admis pour ces motifs, il est superfétatoire de statuer sur les autres arguments soulevés par la recourante, ceci notamment en relation avec d’éventuelles mesures professionnelles. 7. a) En définitive, le recours doit être admis et la cause renvoyée à l’intimé pour complément d’instruction dans le sens des considérants, puis nouvelle décision. b)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c) La partie recourante obtient gain de cause et a droit à une indemnité de dépens à titre de participation aux honoraires de son conseil (art. 61 let. g LPGA). Il convient d’arrêter cette indemnité à 2'800 fr., débours et TVA compris (art. 10 et 11 TFJDA [tarif du 28 avril 2015 des frais judiciaires et des dépens en matière administrative ; BLV 173.36.5.1]), et de la mettre à la charge de la partie intimée. Cette indemnité couvre l’indemnité d’office qui aurait été allouée à Me Gillièron (cf. liste des opérations du 23 avril 2021), sans qu’il n’y ait besoin de la fixer plus précisément en l’état. Par ces motifs, la Cour des assurances sociales p r o n o n c e : I. Le recours est admis. II. La décision rendue le 3 juillet 2020 par l’Office de l’assurance- invalidité pour le canton de Vaud est annulée, la cause lui</w:t>
      </w:r>
    </w:p>
    <w:p>
      <w:r>
        <w:t>- 17 - étant renvoyée pour complément d’instruction au sens des considérants et nouvelle décision. III. Les frais judiciaires, arrêtés à 400 fr. (quatre cents francs), sont mis à la charge de l’Office de l’assurance-invalidité pour le canton de Vaud. IV. L’Office de l’assurance-invalidité pour le canton de Vaud versera à la recourante une indemnité de 2'800 fr. (deux mille huit cents francs) à titre de dépens. Le président : Le greffier : Du L’arrêt qui précède, dont la rédaction a été approuvée à huis clos, est notifié à : - Me Anne-Louise Gillièron (pour la recourante), - Office de l'assurance-invalidité pour le canton de Vaud (intimé), - Office fédéral des assurances sociales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