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ZD20.031894 vom 8. November 2021</w:t>
      </w:r>
    </w:p>
    <w:p>
      <w:r>
        <w:t>VD Tribunal cantonal, 2021-11-08, FR</w:t>
      </w:r>
    </w:p>
    <w:p>
      <w:r>
        <w:rPr>
          <w:b/>
        </w:rPr>
        <w:t xml:space="preserve">Quelle: </w:t>
      </w:r>
      <w:r>
        <w:t>https://mcp.opencaselaw.ch/entscheid/vd_gerichte_ZD20.031894</w:t>
      </w:r>
    </w:p>
    <w:p>
      <w:r>
        <w:t>FR: VD_GERICHTE ZD20.031894 du 8 novembre 2021</w:t>
      </w:r>
    </w:p>
    <w:p>
      <w:r>
        <w:t>IT: VD_GERICHTE ZD20.031894 del 8 novembre 2021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a) Au vu de ce qui précède, l’état de santé de la recourante − dont il ne s’agit au demeurant pas de minimiser le ressenti − et ses</w:t>
      </w:r>
    </w:p>
    <w:p>
      <w:r>
        <w:t>- 29 - conséquences sur sa capacité de gain, ne lui ouvrent pas le droit à une rente d’invalidité ou à des mesures de réadaptation professionnelle supplémentaires à celle d’aide au placement. L’intimé était ainsi fondé à rendre sa décision de refus du 15 juin 2020. Il s’ensuit que le recours doit être rejeté. b) En dérogation à l'art. 61 let. a LPGA, la procédure de recours en matière de contestations portant sur l’octroi ou le refus de prestations de l’assurance-invalidité est soumise à des frais de justice (art. 69 al. 1bis LAI, dans sa teneur en vigueur jusqu'au 31 décembre 2020, en application de l'art. 82a LPGA). Il convient de les fixer à 400 fr. et de les mettre à la charge de la recourante, vu l’issue du litige. c) N’obtenant pas gain de cause, la recourante, bien qu’assistée d’un mandataire professionnel, ne saurait prétendre à des dépens (art. 61 let. g LPGA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