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ZD20.017609 vom 9. Dezember 2021</w:t>
      </w:r>
    </w:p>
    <w:p>
      <w:r>
        <w:t>VD Tribunal cantonal, 2021-12-09, FR</w:t>
      </w:r>
    </w:p>
    <w:p>
      <w:r>
        <w:rPr>
          <w:b/>
        </w:rPr>
        <w:t xml:space="preserve">Quelle: </w:t>
      </w:r>
      <w:r>
        <w:t>https://mcp.opencaselaw.ch/entscheid/vd_gerichte_ZD20.017609</w:t>
      </w:r>
    </w:p>
    <w:p>
      <w:r>
        <w:t>FR: VD_GERICHTE ZD20.017609 du 9 décembre 2021</w:t>
      </w:r>
    </w:p>
    <w:p>
      <w:r>
        <w:t>IT: VD_GERICHTE ZD20.017609 del 9 dicembre 2021</w:t>
      </w:r>
    </w:p>
    <w:p>
      <w:pPr>
        <w:pStyle w:val="Heading2"/>
      </w:pPr>
      <w:r>
        <w:t>Erwägungen</w:t>
      </w:r>
    </w:p>
    <w:p>
      <w:r>
        <w:rPr>
          <w:b/>
        </w:rPr>
        <w:t>E. 2</w:t>
      </w:r>
    </w:p>
    <w:p>
      <w:r>
        <w:t>Quelle est l’évolution de l’état de santé depuis votre dernier rapport ? Depuis mon dernier rapport de décembre 2018, Mme H.________ a poursuivi la mesure de coaching auprès de Mme [...] de [...] dont elle a particulièrement bénéficié. L’assurée a pu recevoir des éléments constructifs et renforcer ses ressources personnelles à travers le coaching. Elle a également effectué tout un parcours de redéfinition du projet professionnel à travers l’accompagnement par Mme [...] et de ses collaborateurs/collaboratrices spécialisé-e-s en réinsertion professionnelle. Le projet professionnel redéfini dans ce cadre est celui de se diriger vers l’enseignement, que Mme H.________ a déjà pratiqué entre 2005 et 2006 en tant qu’enseignante de mathématiques, chimie, biologie à un taux entre 80 et 100%, niveau gymnase. Elle garde un bon souvenir de cette expérience professionnelle qui a été bien vécue avec un sentiment de maîtrise. Mme H.________ s’est dans un premier temps inscrite à la [...] de [...] où son dossier a été accepté pour la formation. A la suite d’un changement professionnel concernant la carrière de son mari, qui a été engagé en [...], le couple a déménagé à [...] fin juin 2019. Mme H.________ a choisi de s’inscrire à la [...] en [...] pour plus de cohérence, afin de pouvoir développer son réseau local et effectuer ses stages dans les établissements [...]. Les inscriptions pour la rentrée 2019 étant déjà clôturées, Mme H.________ effectuera son inscription pour la rentrée d’août 2020 et elle se profilera pour des remplacements dans l’année intermédiaire 2019-2020 afin de retrouver le terrain et d’étoffer son expérience pratique. Sur le plan médical, l’épuisement global, psychologique, émotionnel et physique dans son contexte professionnel chez [...] s’est péjoré progressivement sur les premiers mois de l’année 2019 amenant son médecin traitant, le Dr T.________ à [...], à établir une incapacité de travail à 100% depuis le 11 mars 2019 jusqu’au 30 juin 2019,</w:t>
      </w:r>
    </w:p>
    <w:p>
      <w:r>
        <w:t>- 10 - date de sa fin de contrat chez [...]. Mme H.________ est donc inscrite au chômage en [...] depuis le 1er juillet 2019. Elle cherche à postuler pour des remplacements dans l’enseignement, avec une plaçabilité à 100%, donc une capacité de travail à 100% dans cette activité professionnelle d’enseignement.</w:t>
      </w:r>
    </w:p>
    <w:p>
      <w:r>
        <w:rPr>
          <w:b/>
        </w:rPr>
        <w:t>E. 3</w:t>
      </w:r>
    </w:p>
    <w:p>
      <w:r>
        <w:t>Quelle est la capacité de travail dans l’activité habituelle ? Au vu de l’historique de burn-out récurrents comme ingénieur dans ses emplois précédents dans ce domaine professionnel, dans les réseaux électriques, il est à mon sens contre-indiqué que Mme H.________ effectue une reprise professionnelle comme ingénieur. Le risque de récidive de burn-out dans ce domaine professionnel m’apparaît important.</w:t>
      </w:r>
    </w:p>
    <w:p>
      <w:r>
        <w:rPr>
          <w:b/>
        </w:rPr>
        <w:t>E. 4</w:t>
      </w:r>
    </w:p>
    <w:p>
      <w:r>
        <w:t>Quelle est la capacité de travail dans une activité adaptée ? Mme H.________ présente une plaçabilité à 100%, donc une capacité de travail à 100% dans l’activité professionnelle d’enseignement. La question du choix de l’enseignement comme réorientation professionnelle a été longuement abordée, aussi bien avec les accompagnants en réinsertion professionnelle que dans mes consultations. L’expérience de l’enseignement a déjà été vécue par Mme H.________, de manière positive. Un enseignant fonctionne majoritairement seul et en autonomie dans son rôle, la hiérarchie n’est pas présente de manière quotidienne contrairement à ce que l’assurée a vécu dans les environnements professionnels précédents. En dehors du plan d’étude cantonal qu’il faut respecter, l’enseignant dispose d’une marge de liberté sur la manière dont il va transmettre le contenu, ce qui octroie une certaine créativité personnelle qui s’articule autour des contenus obligatoires. Avoir un espace de liberté et de création personnelle semble plus favorable que le rôle professionnel précédent où Mme H.________ exerçait un rôle d’exécutante dans un cadre strict de procédures standardisées. Le contenu est un contenu qui l’intéresse (mathématiques) et correspond à sa formation de base d’ingénieur en mathématiques. Dans un rôle d’enseignant, le fait d’être le créateur du contenu et d’être actif dans la transmission du contenu est également différent du fait d’être un simple exécutant de tâches prédéfinies telles que Mme H.________ a pu le vivre dans ses emplois précédents. Les heures d’enseignement suivent une évolution au fil du programme avec un contenu qui change régulièrement en fonction des sujets abordés, ce qui préserve de tâches répétitives et sans stimulation intellectuelle que Mme H.________ décrivait exécuter dans son rôle précédent. Ultérieurement, Mme H.________ s’intéresse également, dans le cadre d’un rôle d’enseignant, à pouvoir s’orienter progressivement vers des soutiens à l’enseignement pour des enfants présentant un diagnostic HP Haut potentiel intellectuel. Elle a pour cela déjà pris des contacts avec différents responsables cantonaux et associations au niveau [...] pour construire un réseau de contacts locaux.</w:t>
      </w:r>
    </w:p>
    <w:p>
      <w:r>
        <w:rPr>
          <w:b/>
        </w:rPr>
        <w:t>E. 5</w:t>
      </w:r>
    </w:p>
    <w:p>
      <w:r>
        <w:t>Quelles sont les limitations fonctionnelles d’ordre strictement médical ?</w:t>
      </w:r>
    </w:p>
    <w:p>
      <w:r>
        <w:t>- 11 - Mme H.________ présente une capacité de travail à 100% dans l’enseignement.</w:t>
      </w:r>
    </w:p>
    <w:p>
      <w:r>
        <w:rPr>
          <w:b/>
        </w:rPr>
        <w:t>E. 6</w:t>
      </w:r>
    </w:p>
    <w:p>
      <w:r>
        <w:t>Quelles sont les dates et les taux précis des arrêts de travail ? Le Dr T.________ a établi des certificats d’incapacité de travail.</w:t>
      </w:r>
    </w:p>
    <w:p>
      <w:r>
        <w:rPr>
          <w:b/>
        </w:rPr>
        <w:t>E. 7</w:t>
      </w:r>
    </w:p>
    <w:p>
      <w:r>
        <w:t>Quels sont les traitements en cours et la compliance à ces derniers ? Mme H.________ se présente régulièrement aux entretiens. Il s’agit d’un traitement de psychothérapie. Il n’y a pas de prescription médicamenteuse.” Après avoir requis le point de vue du Service médical régional (SMR) de l’assurance-invalidité sur les renseignements médicaux recueillis au dossier (« compte-rendu de la permanence SMR » établi le 10 septembre 2019), l’OAI a, par projet de décision du 10 octobre 2019, fait part à l’assurée de son intention de rejeter sa nouvelle demande de prestations du 6 août 2018 en l’absence d’atteinte à la santé incapacitante au sens de l’assurance-invalidité. Dans le cadre des objections de l’assurée des 7 novembre 2019 et 11 janvier 2020 sur ce préavis, laquelle demandait l’octroi d’une mesure d’ordre professionnelle sous la forme d’un reclassement, l’OAI s’est notamment vu remettre les pièces médicales suivantes : - une attestation du 23 juin 2018 dans laquelle la psychologue spécialiste en psychothérapie FSP X.________ a, sur la base des résultats des tests de bilan cognitif réalisés, certifié que l’assurée était une personne à haut potentiel intellectuel (HP) ; - un certificat du 10 janvier 2020 rédigé à l’intention de l’assurée par la Dre P.________ qui relevait une « symptomatologie dépressive (récurrente), une symptomatologie anxieuse avec d’intenses ruminations, une détérioration de l’estime de soi, une disparition de la vie sociale, une péjoration du sommeil et une disparition de la vie sociale, les ressources à disposition étant affectées à la gestion énergétique et émotionnelle des heures passées au travail ». De l’avis de sa psychiatre, l’assurée présentait une vulnérabilité dépressive face au métier d’ingénieur qui</w:t>
      </w:r>
    </w:p>
    <w:p>
      <w:r>
        <w:t>- 12 - s’était exprimée de manière récidivante et contre-indiquait médicalement la poursuite par celle-ci de l’activité professionnelle d’ingénieure. Aux termes d’un avis « audition » SMR du 11 mars 2019, la Dre I.__________, spécialiste en chirurgie, a fait le point définitif de la situation comme suit : “[…] Après avoir repris l’ensemble du dossier, nous pouvons formuler les observations suivantes : - Le rapport médical du Dr T.________ du 08.07.2019 (GED 11.07.2019) ne mentionne pas d’éléments qui pourraient justifier une IT [incapacité de travail] totale dans l’activité habituelle d’ingénieur et une CT [capacité de travail] entière dans l’enseignement. - Le diagnostic de haut potentiel intellectuel (HP) fait référence à une modalité de fonctionnement et ne permet pas, en soi, de déterminer la caractère inexigible de l’activité habituelle, car ne peut pas être retenue, à priori, une atteinte durablement incapacitante. - Les limitations fonctionnelles liées à la modalité de fonctionnement HP (hypersensibilité, forte labilité émotionnelle, exacerbation des sens, hyperréactivité sensorielle, par exemple dans un open space,…) se manifestent et sont valables dans toutes les activités du milieu économique, notamment dans l’activité d’enseignante. - Le dernier rapport médical de la psychiatre traitante du 10.01.2020 fait état d’une problématique dépressive qui, néanmoins, présente toutes les caractéristiques d’une dépression réactionnelle et donc nous ne pouvons que reconnaitre une durée limitée dans le temps. - La récidive d’épisode dépressif a été clairement mise en lien avec le contexte du dernier métier. - Sur le fond nous maintenons notre précédent avis selon lequel l’activité d’[ingénieur] mathématique exercée dans un autre contexte (petit bureau, environnement calme, travail solitaire) ainsi que toute autre activité respectant les limitations rapportées par la psychiatre traitante restent exigibles à plein temps.” Malgré les objections formulées par l’assurée, l’OAI a, par décision du 30 mars 2020, confirmé la teneur de son préavis de décision du 10 octobre 2019. Aux termes d’un courrier d’accompagnement du même jour faisant partie intégrante de sa décision, l’OAI a pris position sur les arguments invoqués par l’assurée qui n’étaient pas de nature à remettre en question le bien-fondé de son projet de décision, lequel reposait sur une instruction complète sur le plan médical et économique et était conforme en tous points aux dispositions légales.</w:t>
      </w:r>
    </w:p>
    <w:p>
      <w:r>
        <w:t>- 13 - C. H.________, représentée par Me Thierry Sticher, a déféré cette décision devant la Cour des assurances sociales du Tribunal cantonal par acte déposé le 7 mai 2020 en concluant à sa réforme, en ce sens qu’elle a droit à des mesures de reclassement professionnel (au sens de l’art. 17 LAI [loi fédérale du 19 juin 1959 sur l’assurance-invalidité ; RS 831.20]). Subsidiairement, elle a conclu à la réforme de la décision attaquée et à son droit à une rente entière d’invalidité ; plus subsidiairement encore, à « prouver, par toutes voies de droit, les faits énoncés dans les présentes écritures ». La recourante a reproché à l’office intimé d’avoir mal instruit son cas sur le plan médical ; estimant présenter une incapacité totale de travail dans son activité habituelle d’ingénieure et relevant que la mesure de coaching mise en place en 2018 avait montré qu’elle était certainement plus à l’aise dans le cadre d’un travail d’enseignant, elle soutenait avoir droit à des mesures de reclassement, sous la forme d’une formation auprès d’une Haute Ecole Pédagogique (HEP) dont le coût semestriel était de 600 fr. sur une durée de trois ans, étape nécessaire pour l’obtention d’un diplôme dans l’enseignement secondaire I et II. Ces activités lui procureraient des revenus (de 90'524 fr., respectivement 105'420 fr., selon l’échelle des salaires 2020 du canton du [...]) équivalents à son dernier emploi. Elle ajoutait avoir la possibilité d’exercer à temps partiel une activité lucrative d’enseignement (ou autres stages) durant sa formation et limiter ainsi le dommage causé à l’assurance- invalidité. A titre subsidiaire, si par impossible une mesure de reclassement ne devait pas entrer en ligne de compte et dans l’éventualité où seule une activité exercée dans un atelier protégé demeurait possible, la comparaison entre le revenu sans invalidité (supérieur à 79'000 fr.) et celui d’invalide (inférieur à 20'000 fr.), dont il découlait un taux d’invalidité de 74,68 %, lui ouvrait le droit à une rente entière d’invalidité. A titre de mesures d’instruction, la recourante a requis son audition personnelle ainsi que de sa psychiatre traitant en tant que témoin par le tribunal. Dans sa réponse du 26 juin 2020, l’OAI a conclu au rejet du recours et à la confirmation de la décision attaquée. Il a relevé que le dossier médical ne justifiait pas la prise en compte d’une incapacité de</w:t>
      </w:r>
    </w:p>
    <w:p>
      <w:r>
        <w:t>- 14 - travail de la recourante dans l’activité habituelle d’ingénieure en mathématiques, respectivement le caractère inexigible de cette profession exercée dans un autre contexte (petit bureau, environnement calme et travail solitaire) ainsi que de toute autre activité respectant les limitations fonctionnelles retenues par la psychiatre traitant. Le 19 août 2020, en réplique, confirmant ses précédentes conclusions, la recourante a, en lien avec la diminution du dommage causé à l’OAI, avisé de son engagement comme enseignante au taux de 30 % par l’[...] (produisant une simulation salariale signée par les deux parties) intervenu dans le courant du mois d’août 2020 ainsi que de son inscription auprès de la HEP prévue en fin d’année 2020 ou janvier 2021. Dans sa duplique du 4 septembre 2020, estimant que les arguments invoqués par la recourante n’étaient pas de nature à remettre en question le bien-fondé de sa position, l’OAI a derechef conclu au rejet du recours et au maintien de la décision querellée. Dans d’ultimes déterminations du 22 septembre 2020, la recourante a indiqué persister dans ses conclusions tout en insistant sur ses offres de preuves. E n d r o i t : 1. 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étant précisé que l’OAI Vaud est resté compétent (art. 55 al. 1 LAI et 40 al. 3 RAI [règlement du 17 janvier 1961 sur l’assurance-invalidité ; RS 831.201]).</w:t>
      </w:r>
    </w:p>
    <w:p>
      <w:r>
        <w:t>- 15 - b) En l’occurrence, vu la situation extraordinaire en lien avec le coronavirus, le Conseil fédéral a fait usage de sa compétence pour prolonger les féries judiciaires pascales telles que prévues par l’art. 38 al. 4 let. a LPGA, et les a fixées du 21 mars au 19 avril 2020 (ordonnance du 20 mars 2020 sur la suspension des délais dans les procédures civiles et administratives pour assurer le maintien de la justice en lien avec le coronavirus [COVID-19] ; RS 173.110.4). Le recours a ainsi été déposé en temps utile auprès du tribunal compétent (art. 93 let. a LPA-VD [loi cantonale vaudoise du 28 octobre 2008 sur la procédure administrative ; BLV 173.36]). Il respecte par ailleurs les autres conditions formelles prévues par la loi (art. 61 let. b LPGA notamment), de sorte que le recours est recevable. 2. Le litige porte sur le droit de la recourante à des prestations d'assurance-invalidité (mesures professionnelles [reclassement], subsidiairement rente), en particulier sur l’existence d’atteintes à la santé invalidantes.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- 16 -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b)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Lorsqu’une personne a recouvré la capacité à reprendre l’exercice de son activité habituelle, elle ne remplit pas les conditions du droit à une mesure de reclassement (TF 9C_413/2008 du 14 novembre 2008 consid. 2.2). c) Par reclassement, la jurisprudence entend l’ensemble des mesures de réadaptation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w:t>
      </w:r>
    </w:p>
    <w:p>
      <w:r>
        <w:t>- 17 - l’intéressé quant au choix du genre de reclassement doivent être prises en considération, elles ne sauraient toutefois jouer un rôle déterminant (ATF 139 V 399 consid. 5.4).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 manière notable. Une mesure de reclassement ne saurait être interrompue de façon prématurée, aussi longtemps que le but de réadaptation visé peut, dans les limites de la proportionnalité, encore être atteint (ATF 139 V 399 consid. 5.5 et les références citées).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w:t>
      </w:r>
    </w:p>
    <w:p>
      <w:r>
        <w:t>- 18 - motivées. Au demeurant, l’élément déterminant pour la valeur probante, n’est ni l’origine du moyen de preuve, ni sa désignation comme rapport ou comme expertise, mais bel et bien son contenu (ATF 134 V 231 consid. 5.1 ; 125 V 351 consid. 3a ; TF 8C_510/2020 du 15 avril 2021 consid. 2.4). 4. a) En l’espèce, l’autorité intimée a refusé d’octroyer une rente d’invalidité et de mettre en œuvre des mesures professionnelles, au motif que la recourante ne présente pas d’atteinte à la santé incapacitante au sens de l’assurance-invalidité. Cette décision se fonde sur l’ensemble des éléments recueillis au dossier, notamment l’avis médical de synthèse du SMR établi le 7 février 2020 par la Dre I.__________ dont il ressort une capacité de travail conservée de l’intéressée dans l’activité habituelle d’ingénieure en mathématiques comme dans toute autre activité adaptée aux limitations fonctionnelles retenues par la psychiatre traitant. De son côté, la recourante conteste le refus de l’octroi d’une mesure de reclassement professionnel (au sens de l’art. 17 LAI), subsidiairement d’une rente entière de l’assurance-invalidité. Elle fait valoir que, selon ses médecins, elle est inapte à travailler dans son activité habituelle d’ingénieure en mathématiques de sorte que l’invalidité de 100 % lui ouvrirait le droit à un reclassement professionnel. A son avis, la mesure de coaching professionnel dont elle a bénéficié de la part de l’OAI d’août 2018 à février 2019 démontrerait qu’elle serait sans doute mieux à même de fonctionner dans le cadre d’un travail d’enseignante, activité qu’elle a déjà exercée par le passé. Dans son cas, elle plaide une aide à la mesure de reclassement, à savoir une formation de trois ans d’un coût semestriel de 600 fr. auprès d’une Haute Ecole Pédagogique (HEP) pour l’obtention du diplôme lui permettant d’enseigner dans les niveaux secondaires I et II. Elle ajoute que cette mesure n’exclut pas la possibilité d’exercer une activité à temps partiel d’enseignement (ou autres stages), informant de son engagement à 30 % par l’[...] depuis le mois d’août 2020 ainsi que de sa prochaine inscription auprès de la HEP. Subsidiairement, en l’absence d’octroi d’une mesure de reclassement professionnel et dans mesure où elle ne s’estime pas capable de travailler sur le marché</w:t>
      </w:r>
    </w:p>
    <w:p>
      <w:r>
        <w:t>- 19 - ordinaire du travail, elle prétend à l’allocation d’une rente entière de l’assurance-invalidité sur la base d’un taux d’invalidité supérieur à 70 %. La solution du litige revient à éprouver le bien-fondé d’un avis SMR de synthèse dont les conclusions fondent la décision entreprise. b) Titulaire d’un « Master of Science » en ingénierie mathématique de l’A.___________ obtenu en 2005, l’assurée s’est orientée dans le domaine de l’énergie ; après un stage, elle a travaillé à 100 % auprès de plusieurs entreprises industrielles depuis 2010. Œuvrant en tant que spécialiste en gestion de la maintenance des postes Très Haute Tension (THT) depuis décembre 2013 auprès de la société [...] SA à [...], l’intéressée a déposé une première demande de prestations le 14 décembre 2015 en raison d’un épisode dépressif moyen/burn-out incapacitant entre les mois de juillet 2015 et mars 2016, mais inférieur au délai d’attente légal d’un an pour avoir droit à des prestations de l’assurance-invalidité. Avec le soutien de sa psychiatre traitant, laquelle posait les diagnostics de haut potentiel intellectuel (HP), de troubles anxieux (F41.9) ainsi que d’état dépressif de sévérité moyenne (F32.1), une nouvelle demande de prestations est déposée par l’assurée le 6 août 2018. Alors employée comme « asset Optimiser » depuis janvier 2018 auprès d’[...] SA à [...], cette dernière parvenait à maintenir son activité professionnelle exercée à plein temps moyennant son suivi psychothérapeutique depuis avril 2018 ainsi qu’un coaching professionnel dont elle bénéficiait exceptionnellement de la part de l’OAI depuis août 2018 et pour une durée de six mois auprès de [...] à [...]. Malgré cela, l’état de santé de l’assurée s’était dégradé au début 2019 jusqu’à la perte de l’emploi chez [...] SA au 30 juin 2019. Avec le concours de sa coach, celle-ci avait pour projet professionnel de se réorienter dans le domaine de l’enseignement des mathématiques ; après son déménagement, elle pensait s’inscrire à la HEP du [...] pour la rentrée 2020. Inscrite au chômage depuis le 1er juillet 2019,</w:t>
      </w:r>
    </w:p>
    <w:p>
      <w:r>
        <w:t>- 20 - elle effectuait des offres d’emploi pour des remplacements dans l’enseignement. Sur le plan médical, le Dr T.________ a attesté une incapacité de travailler dans les entreprises d’ingénierie dès le 11 mars 2019, mais avec une capacité de travail entière dans une activité adaptée depuis le 1er juillet 2019. De son côté, la Dre P.________ a confirmé qu’à son avis une reprise de l’activité d’ingénieure dans le domaine des réseaux électriques était contre-indiquée en raison du risque important de récidive de burn-out dans ce domaine. A l’inverse, la capacité de travail de l’assurée était estimée à 100 % dans l’activité professionnelle d’enseignante par sa psychiatre. Dans son certificat du 10 janvier 2020, sur la base de ses constatations cliniques, la Dre P.________ a confirmé que sa patiente présentait une vulnérabilité dépressive face au métier d’ingénieur, récidivante, et qui en contre-indiquait médicalement la poursuite. Après examen des éléments recueillis au dossier, l’OAI, respectivement le SMR, estime, d’une part, que le diagnostic de haut potentiel intellectuel (HP) n’entrave pas en soi l’exigibilité de l’activité habituelle d’ingénieure, ceci en l’absence d’atteinte à la santé durablement incapacitante et, d’autre part, que la reconversion envisagée par l’assurée dans l’enseignement des mathématiques à des adolescents ne respecte pas les limitations fonctionnelles retenue par la psychiatre traitant liées à la modalité de fonctionnement HP qui se manifestent et sont valables dans toutes les activités économiques, dont celle d’enseignante. Il observe également que dans son dernier rapport du 10 janvier 2020, la Dre P.________ fait état d’une problématique dépressive qui présente toutes les caractéristiques d’une dépression réactionnelle et donc sans une durée illimitée dans le temps. Au terme de son analyse du cas, le SMR retient que la récidive d’épisode dépressif a clairement été mise en lien avec le contexte du dernier métier exercé depuis janvier 2018 auprès de la société [...] SA. Il est pour sa part d’avis que l’activité d’ingénieure en mathématiques, exercée dans un autre contexte (petit bureau, environnement calme, travail solitaire) ainsi que toute autre activité respectant les limitations fonctionnelles rapportées par la</w:t>
      </w:r>
    </w:p>
    <w:p>
      <w:r>
        <w:t>- 21 - psychiatre traitant demeurent exigibles à plein temps de la part de l’assurée. c) In casu, fondée sur un rapport de synthèse du SMR du 7 février 2020 clair et complet en tant qu’il pose la problématique médicale et se fait l’écho du travail des spécialistes en matière de réadaptation professionnelle à l’OAI, la motivation de la décision attaquée peut être suivie. La problématique d’une atteinte à la capacité de travail a été identifiée, et les diagnostics ainsi que les limitations fonctionnelles en résultant sont dûment posés, et du reste non contestés. Cela étant, si l’on convient du côté de l’assurée comme de celui de l’OAI, que les emplois successifs d’ingénieure en entreprises industrielles ou au sein d’une structure institutionnelle se sont heurtés aux limitations fonctionnelles, il ne s’agit en réalité pas de la profession apprise, mais de son exercice dans un certain contexte qui est problématique. La profession d’ingénieure en mathématiques n’est pas en tant que telle génératrice de troubles, au même titre du reste que celle d’enseignante de mathématiques pour des adolescents entre douze et seize ans pourrait s’avérer l’être si le contexte se révélait stressant ou trop contraignant en termes de rapports sociaux. A cet égard, l’avis de synthèse du SMR de février 2020 souligne à raison qu’une classe de cours n’est jamais un endroit calme, les professeurs ayant un échange en permanence avec les élèves, sans endroit pour s’isoler. d) Ainsi, c’est à juste titre que l’intimé a considéré que si son assurée était bien évidemment libre d’opter pour une reconversion professionnelle dans l’enseignement, il n’incombait pas à l’assurance sociale d’en financer les démarches, l’activité habituelle d’ingénieure en mathématiques restant praticable à des conditions raisonnablement exigibles. e) Pour le surplus, la recourante ne peut pas être suivie lorsqu’elle déplore l’absence d’une rente entière d’invalidité en sa faveur.</w:t>
      </w:r>
    </w:p>
    <w:p>
      <w:r>
        <w:t>- 22 - Comme on l’a vu, nonobstant les limitations fonctionnelles liées à la modalité de fonctionnement HP (pour rappel, une hypersensibilité, avec une tendance à une forte labilité émotionnelle, ainsi qu’une exacerbation des sens, une hyperréactivité sensorielle notamment dans le cadre du travail en Open Space, …), la recourante ne souffre d’aucune affection ayant un effet sur sa capacité de travail qui reste entièrement exigible de sa part tant dans l’activité usuelle d’ingénieure en mathématiques exercée dans un autre contexte que dans toute autre activité adaptée aux limitations fonctionnelles retenues. Il s’ensuit que la recourante bénéficie d’une capacité de travail totale, sans diminution de rendement, ceci dans toute activité, depuis toujours. En l’absence d’atteinte à la santé incapacitante, elle ne remplit donc pas les conditions mises à l’octroi d’une rente de l’assurance-invalidité (cf. art. 28 al. 1 let. b – c LAI ; MICHEL VALTERIO, Commentaire Loi fédérale sur l’assurance- invalidité [LAI], Genève/Zurich/Bâle 2018, n. 9 sv. ad art. 28 LAI, p. 388), de sorte que c’est à juste titre que l’OAI a refusé toute prestation. 5. Le dossier est complet, permettant ainsi à la Cour de statuer en pleine connaissance de cause sur ses aspects médicaux. Un complément d’instruction apparaît inutile et les requêtes formulées en ce sens par la recourante dans ses écritures – à savoir, son audition personnelle ainsi que de sa psychiatre traitant – doivent dès lors être rejetées (appréciation anticipée des preuves ; ATF 145 I 167 consid. 4.1 ; 140 I 285 consid. 6.3.1 130 II 425 consid. 2.1). 6. a) S’avérant mal fondé, le recours doit par conséquent être rejeté et la décision attaquée confirmée. b) La procédure de recours en matière de contestations portant sur l’octroi ou le refus de prestations de l’assurance-invalidité est soumise à des frais de justice (art. 69 al. 1bis LAI). Il convient de les fixer à 400 fr. et de les mettre à la charge de la recourante, vu le sort de ses conclusions.</w:t>
      </w:r>
    </w:p>
    <w:p>
      <w:r>
        <w:t>- 23 -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