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ZD20.005422 vom 31. März 2021</w:t>
      </w:r>
    </w:p>
    <w:p>
      <w:r>
        <w:t>VD Tribunal cantonal, 2021-03-31, FR</w:t>
      </w:r>
    </w:p>
    <w:p>
      <w:r>
        <w:rPr>
          <w:b/>
        </w:rPr>
        <w:t xml:space="preserve">Quelle: </w:t>
      </w:r>
      <w:r>
        <w:t>https://mcp.opencaselaw.ch/entscheid/vd_gerichte_ZD20.005422</w:t>
      </w:r>
    </w:p>
    <w:p>
      <w:r>
        <w:t>FR: VD_GERICHTE ZD20.005422 du 31 mars 2021</w:t>
      </w:r>
    </w:p>
    <w:p>
      <w:r>
        <w:t>IT: VD_GERICHTE ZD20.005422 del 31 marzo 2021</w:t>
      </w:r>
    </w:p>
    <w:p>
      <w:pPr>
        <w:pStyle w:val="Heading2"/>
      </w:pPr>
      <w:r>
        <w:t>Volltext</w:t>
      </w:r>
    </w:p>
    <w:p>
      <w:r>
        <w:t>TRIBUNAL CANTONAL AI 40/20 - 101/2021 ZD20.005422 CO UR DE S ASSURANCES S OCIALES _____________________________________________ Arrêt du 31 mars 2021 __________________ Composition : Mme BERBERAT, présidente MM. Gutmann et Berthoud, assesseurs Greffière : Mme Huser ***** Cause pendante entre : V.________, à [...], recourante, représentée par Me Séverin Tissot-Daguette, avocat au sein de Procap Suisse, à Bienne, et OFFICE DE L'ASSURANCE-INVALIDITÉ POUR LE CANTON DE VAUD, à Vevey, intimé. _______________ Art. 6ss LPGA ; 4 al. 1 et 28 al. 1 LAI 402</w:t>
      </w:r>
    </w:p>
    <w:p>
      <w:r>
        <w:t>- 2 - E n f a i t : A. V.________ (ci-après : l’assurée ou la recourante), née en 1982, divorcée et mère de deux enfants (nés en 2010 et 2015), au bénéfice d’un certificat fédéral de capacité (CFC) d’employée de bureau et d’un brevet fédéral de spécialiste en ressources humaines, option gestion de personnel, travaillait à 50% en qualité de gestionnaire des salaires depuis le 15 avril 2014 à la Fondation R.________ à [...], lorsqu’elle a connu une incapacité de travail de 100% du 23 octobre au 19 novembre 2017, puis de 50% dès le 20 novembre 2017. Le cas a été pris en charge par W.________, assureur perte de gain. Le 20 mars 2018, l’assurée a déposé une demande de prestations auprès de l’Office de l’assurance-invalidité pour le canton de Vaud (ci-après : l’OAI ou l’intimé), en faisant état de douleurs musculaires et articulaires, ainsi que d’une fatigue intense. Le dossier de l’assurée constitué auprès de W.________ a été versé au dossier AI. Dans un rapport du 8 janvier 2018 à W.________, le Dr G.________, spécialiste en médecine interne générale et médecin traitant de l’assurée, a posé les diagnostics de douleurs musculaires sur probable syndrome d’épuisement, de syndrome du défilé thoraco-brachial (TOS) droit, de trouble statique des pieds et suspicion de dysplasie de hanche et de syndrome d’hypermobilité articulaire. La patiente travaillait alors à 50% depuis son domicile, permettant de limiter les déplacements, les tensions et les douleurs. Dans un rapport du 21 mai 2018 au Dr G.________, le Dr Q.________, spécialiste en médecine physique et réadaptation qui suit l’assurée depuis juin 2017, a posé le diagnostic de syndrome d’Ehlers- Danlos hypermobile avec des manifestations générales (fatigue, troubles</w:t>
      </w:r>
    </w:p>
    <w:p>
      <w:r>
        <w:t>- 3 - du sommeil), douloureuses (ostéo-articulaires, abdominales, génitales, etc.), dysautonomiques (frilosité, sudation profuse, intolérance au chaud, etc.), articulaires (entorses de chevilles, troubles proprioceptifs, etc.), hémorragiques (gingivales, nasales, etc.), digestives (reflux gastro- oesophagien, constipation, ballonnements, etc.), vésico-sphinctériens (infections à répétition, dysurie, impériosité, etc.), oto-rhino- laryngologiques (hyper-acousie, acouphènes, hyperosmie, vertiges, etc.), ophtalmologiques (fatigue visuelle, diplopie intermittente), respiratoires (dyspnée, affections des voies respiratoires supérieures, etc.), sexuelles (dyspareunie), cognitives (troubles mnésiques, attentionnels, de la concentration, anxiété, etc.), cardiovasculaires (hémorroïdes) et cutanées (vergetures, cicatrisation difficile, etc.). Il a également retenu le diagnostic de syndrome du défié thoraco-brachial droit. Dans le formulaire de l’OAI de détermination du statut, l’assurée a indiqué, le 29 mai 2018, qu’elle travaillerait à 70-80% sans atteinte à la santé. L’assurée a bénéficié d’un séjour à la Clinique S.________ (Clinique S.________) du 10 au 23 juillet 2018 et de l’adaptation de son poste de travail sur le plan ergonomique (communication du 26 septembre 2018 de l’OAI). Dans un rapport du 21 août 2018 adressé à W.________, le Dr G.________ a repris le diagnostic, posé par le Dr Q.________, de syndrome d’Ehlers-Danlos hypermobile en mentionnant une capacité de travail de 25% dans l’activité habituelle, compte tenu d’une fatigabilité importante, d’une douleur continue augmentée par l’activité et de difficultés de concentration (difficile au-delà de 2 heures) lors de tâches soutenues. Dans un rapport du 14 septembre 2018 à W.________, le Dr Q.________ a précisé qu’il était difficile d’établir un pronostic clair à moyen ou long terme, tant au niveau des manifestations de la maladie que des limitations fonctionnelles mais que l’un des paramètres principaux et relativement constant restait la fatigue et, partant, une fatigabilité accrue</w:t>
      </w:r>
    </w:p>
    <w:p>
      <w:r>
        <w:t>- 4 - ayant une répercussion sur la capacité de travail et le rendement probablement au long cours. Le 4 décembre 2018, Dr G.________, répondant aux questions de l’OAI, a retenu une capacité de travail de 25% dans l’activité habituelle depuis le 30 juillet 2018. Au titre de limitations fonctionnelles, il a mentionné une fatigabilité importante, des douleurs, des troubles de la concentration (difficile au-delà de 1 à 2 heures). Il a encore précisé que les activités de la vie quotidienne prenaient beaucoup plus de temps à domicile. Par avis du 15 janvier 2019, le Dr J.________ du Service médical régional AI (SMR) a préconisé la mise en œuvre d’un examen rhumatologique au sein du Service précité pour apprécier les limitations fonctionnelles et la capacité de travail exigible de l’assurée. L’examen en question a eu lieu le 20 février 2019. Dans le rapport y relatif du 18 mars 2019, le Dr K.________, spécialiste en rhumatologie, a retenu le diagnostic avec répercussion sur la capacité de travail de syndrome d’Ehlers-Danlos hypermobile (Q79.6) et comme diagnostic sans répercussion sur la capacité de travail une fibromyalgie. Il a conclu à une capacité de travail entière dans toute activité dès le 30 juillet 2018 et a en outre expliqué pour quels motifs il convenait de procéder à une instruction complémentaire sur le plan psychique. Par projet de décision du 22 mars 2019, l’OAI a fait savoir à l’assurée qu’il avait l’intention de lui refuser l’octroi d’une rente d’invalidité. L’assurée s’est opposée au projet de décision par courrier du 31 mars 2019. Par avis SMR du 23 avril 2019, le Dr J.________ a conclu à la nécessité d’une expertise psychiatrique.</w:t>
      </w:r>
    </w:p>
    <w:p>
      <w:r>
        <w:t>- 5 - Par courrier du 1er octobre 2019 à l’OAI, l’assurée l’a informé qu’elle avait été engagée à 40% dès le 1er août 2019 auprès de Z.________SA en qualité de responsable des ressources humaines. Le rapport d’expertise psychiatrique a été établi le 3 décembre 2019 par la Dre H.________, spécialiste en psychiatrie et psychothérapie et médecin auprès des Hôpitaux Z.________ (Hôpitaux Z.________). Elle n’a retenu aucune psychopathologie invalidante et a estimé que l’expertisée était apte à assumer son activité professionnelle actuelle à 100% et que sa capacité de travail n’avait pas été affectée par un trouble psychiatrique ce, au moins depuis la fin août 2016. Par décision du 6 janvier 2020 confirmant le projet du 22 mars 2019, l’OAI a refusé à l’assurée l’octroi d’une rente d’invalidité, l’activité exercée par l’assurée étant adaptée à ses limitations fonctionnelles (travail sur un plan instable ou en hauteur, travail de force, port de charges au-delà de 5 kg, épisodiquement jusqu’à 10 kg). B. Par acte du 6 février 2020, V.________, désormais représentée par Me Séverin Tissot Daguette, avocat au sein de Procap Suisse, a recouru auprès de la Cour des assurances sociales du Tribunal cantonal contre la décision du 6 janvier 2020, en concluant à son annulation et au renvoi de la cause à l’OAI pour instruction complémentaire et nouvelle décision. Pour l’essentiel, elle conteste la valeur probante du rapport d’examen rhumatologique établi le 18 mars 2019 par le Dr K.________ du SMR. Dans sa réponse du 25 mars 2020, l’intimé a proposé le rejet du recours, dès lors que la recourante n’apportait pas d’éléments médicaux susceptibles de l’amener à modifier son appréciation. Répliquant le 27 août 2020, la recourante a maintenu sa position et a produit un rapport du 9 juin 2020 du Département de psychiatrie du Hôpitaux Z.________ (Centre hospitalier T.________), d’une part, et un rapport du 27 juillet 2020 du Dr Q.________, d’autre part. Elle</w:t>
      </w:r>
    </w:p>
    <w:p>
      <w:r>
        <w:t>- 6 - estime qu’il manque une appréciation médicale consensuelle de sa situation. Par duplique du 10 novembre 2020, l’intimé, s’appuyant sur un avis SMR du 3 novembre 2020,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une rente d’invalidité, à la suite de la demande de prestations qu’elle a déposée le 20 mars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- 7 -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w:t>
      </w:r>
    </w:p>
    <w:p>
      <w:r>
        <w:t>- 8 -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5. En l’espèce, il ressort de l’examen des différents rapports figurant au dossier de la recourante qu’aucune évaluation consensuelle, tenant compte des deux volets somatique et psychiatrique, n’a été effectuée. En effet, le Dr K.________ s’est contenté d'évaluer la capacité de travail et les limitations fonctionnelles de la recourante dans le domaine de spécialité qui le concerne, sans finalement avoir été interpelé à nouveau par l’OAI à la suite du dépôt du rapport psychiatrique. Il n'est pas suffisant de procéder à une appréciation séparée de chacun des domaines de spécialités, dès lors que si le Dr K.________ du SMR a confirmé les</w:t>
      </w:r>
    </w:p>
    <w:p>
      <w:r>
        <w:t>- 9 - incapacités de travail attestées par le Dr G.________, notamment celle à 100% du 22 mai 2018 au 29 juillet 2018, il a toutefois estimé que la capacité de travail était entière lors de la reprise à 25% le 30 juillet 2018, partant de l’hypothèse que dès cette date la situation s’était décompensée à la suite d’un épuisement psychique. Or, sur le plan psychiatrique, aucun diagnostic incapacitant n’a été retenu, raison pour laquelle on saisit mal l’amélioration retenue depuis la date précitée. Le rapport du Dr K.________ n’emporte ainsi pas la conviction de la Cour de céans, dès lors qu’il se contente d'affirmer que la recourante est en mesure de travailler à 100% de son 50% dans une activité habituelle, alors que précédemment il justifiait les incapacités de travail par le syndrome chronique des membres supérieurs et inférieurs, ainsi que par une fatigue. D’autres incohérences ont été soulevées par le Dr Q.________, à savoir que le Dr K.________ a retenu à la fois un syndrome d’Ehlers-Danlos et une fibromyalgie, ce qui, de l’avis du Dr Q.________, est incompatible, dans la mesure où le premier diagnostic retenu de syndrome d’Ehlers-Danlos exclurait de facto le second diagnostic de fibromyalgie. Le Dr Q.________ relève également que le Dr K.________ ne semble pas tenir compte du fait que le syndrome d’Ehlers-Danlos s’accompagne de symptômes multi-systémiques et de manifestations qui fluctuent au cours de la vie, pouvant survenir par crises. D’autres problématiques cognitives (altération de la mémoire, troubles attentionnels, difficultés de concentration) ou psychiatriques (notamment des troubles anxieux) peuvent faire leur apparition et altérer la capacité de travail de la personne atteinte du syndrome d’Ehlers-Danlos. Le Dr Q.________ constate également que le Dr K.________ a exclu le diagnostic de syndrome du défié thoraco-brachial sur la base d’un seul test, alors que la recourante a présenté une haute sensibilité à au moins quatre tests ciblés qui se sont révélés positifs sur le plan neurologique. Le Dr Q.________ retient ainsi une capacité de travail de 25% maximum depuis 2017. L’appréciation du Dr Q.________ suffit à faire douter des conclusions du Dr K.________ et conduit à la nécessité de procéder à un complément d’instruction, celle-ci se révélant lacunaire, notamment sur le plan médical.</w:t>
      </w:r>
    </w:p>
    <w:p>
      <w:r>
        <w:t>- 10 - Partant, il se justifie de mettre en œuvre une expertise bidisciplinaire rhumatologique et psychiatrique avec un volet neuropsychologique, voire de médecine interne. Dès lors que la Cour de céans n’est pas à même de statuer en l’état du dossier, il convient de renvoyer la cause à l’autorité précitée, dans la mesure où c’est à elle qu’il incombe en premier lieu d’instruire, conformément au principe inquisitoire qui régit la procédure dans le domaine des assurances sociales (art. 43 al. 1 LPGA). Par ailleurs, on cherche en vain dans le dossier une enquête économique sur le ménage permettant de déterminer le statut (part active/part ménagère) de la recourante. Or, une telle enquête s’avère indispensable, dès lors que la celle-ci a toujours exercé une activité à temps partiel et qu’elle a indiqué qu’elle travaillerait à 70 ou 80% sans atteinte à la santé. Avant de rendre une nouvelle décision, il conviendra donc que l’intimé procède également à une telle enquête. 6. a) Compte tenu de ce qui précède, le recours doit être admis et la cause renvoyée à l’intimé pour complément d’instruction dans le sens des considérants et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w:t>
      </w:r>
    </w:p>
    <w:p>
      <w:r>
        <w:t>- 11 - administrative ; BLV 173.36.5.1]), et de mettre à la charge de l’intimé qui succombe. Par ces motifs, la Cour des assurances sociales p r o n o n c e : I. Le recours est admis. II. La décision rendue le 6 janvier 2020 par l’Office de l’assurance-invalidité pour le canton de Vaud est annulée, la cause lui étant renvoyée pour complément d’instruction et nouvelle décision. III. Les frais judiciaires, arrêtés à 400 fr. (quatre cents francs), sont mis à la charge de l’Office de l’assurance-invalidité pour le canton de Vaud. IV. L’Office de l’assurance-invalidité pour le canton de Vaud versera à V.________ un montant de 2'000 fr. (deux mille francs), à titre de dépens. La présidente : La greffière : Du</w:t>
      </w:r>
    </w:p>
    <w:p>
      <w:r>
        <w:t>- 12 - L'arrêt qui précède, dont la rédaction a été approuvée à huis clos, est notifié à : - Procap Suisse, Service juridique (pour Office de l'assurance-invalidité pour le canton de Vaud),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