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ZD20.004706 vom 30. November 2020</w:t>
      </w:r>
    </w:p>
    <w:p>
      <w:r>
        <w:t>VD Tribunal cantonal, 2020-11-30, FR</w:t>
      </w:r>
    </w:p>
    <w:p>
      <w:r>
        <w:rPr>
          <w:b/>
        </w:rPr>
        <w:t xml:space="preserve">Quelle: </w:t>
      </w:r>
      <w:r>
        <w:t>https://mcp.opencaselaw.ch/entscheid/vd_gerichte_ZD20.004706</w:t>
      </w:r>
    </w:p>
    <w:p>
      <w:r>
        <w:t>FR: VD_GERICHTE ZD20.004706 du 30 novembre 2020</w:t>
      </w:r>
    </w:p>
    <w:p>
      <w:r>
        <w:t>IT: VD_GERICHTE ZD20.004706 del 30 novembre 2020</w:t>
      </w:r>
    </w:p>
    <w:p>
      <w:pPr>
        <w:pStyle w:val="Heading2"/>
      </w:pPr>
      <w:r>
        <w:t>Erwägungen</w:t>
      </w:r>
    </w:p>
    <w:p>
      <w:r>
        <w:rPr>
          <w:b/>
        </w:rPr>
        <w:t>E. 5</w:t>
      </w:r>
    </w:p>
    <w:p>
      <w:r>
        <w:t>a) La recourante estime que sa capacité de travail dans une activité adaptée est surévaluée. Elle reproche à l’intimé une instruction médicale lacunaire ne tenant pas compte de la fatigue consécutive au cancer du sein survenu en 2014. Elle se prévaut à cet égard du point de vue de ses médecins traitants, soit en particulier des rapports du Dr G.________ des 7 juin 2016 et 2 juillet 2019, de la Dre D.________ du 14 novembre 2019 et du Dr O.________ du 26 novembre 2019. Elle allègue que la fatigue dont elle souffre depuis l’apparition de son cancer</w:t>
      </w:r>
    </w:p>
    <w:p>
      <w:r>
        <w:t>- 16 - l’empêche d’exercer une activité lucrative à un taux d’activité supérieur à 60 %. Elle précise que cette fatigue ne relève pas de la ménopause, mais constitue une conséquence du cancer et des thérapies avec des interactions entre plusieurs facteurs. L’intimé estime que la recourante a présenté une période d’incapacité de travail totale dès le 19 juin 2014, ceci en raison de la tumorectomie et des thérapies qui ont suivi. L’incapacité est restée entière dans l’activité habituelle de [ouvrière] pour des motifs rhumatologiques. En revanche, dans une activité adaptée aux limitations fonctionnelles ostéoarticulaires, la capacité de travail était de 50 % dès le 1er mai 2015 et puis de 100 % dès le 20 juin 2015. L’intimé retient que la fatigabilité semble liée à la ménopause médicalisée depuis le cancer du sein et non aux conséquences de la tumeur et de ses traitements. Il se prévaut à cet égard des deux avis SMR des 5 août 2019 et 14 avril 2019. b) On observe que la recourante souffre d’atteintes à la santé sur le plan ostéoarticulaire (rapport d’examen SMR du 19 juin 2017) et d’une fatigabilité dont l’étiologie est contestée (rapports du Dr G.________ du 2 juillet 2019, de la Dre D.________ du 14 novembre 2019 et du Dr O.________ du 26 novembre 2019 ; rapport du Dr I.________ du 19 juin 2017 et avis SMR des 5 août 2019 et 14 avril 2019). Même si les avis médicaux sont en règle générale déterminants pour apprécier la capacité de travail d’un assuré (ATF 125 V 256 consid. 4 ; TF 8C_760/2014 du 15 octobre 2015 consid. 4.3 ; 9C_136/2014 du 24 juin 2014 consid. 3.3), force est de constater qu’aussi bien l’F.________ (rapport du 25 mai 2020) que la Fondation K.________ (rapport du 24 juillet 2019) et la responsable de la garderie à U.________ (note d’entretien du 15 février 2019) ont aussi constaté les limites de la recourante sur le plan de la fatigabilité. c) Il faut en premier lieu constater que le rapport d’examen rhumatologique du Dr I.________ du 19 juin 2017 est fondé sur une étude</w:t>
      </w:r>
    </w:p>
    <w:p>
      <w:r>
        <w:t>- 17 - circonstanciée du dossier de la recourante et sur un examen clinique complet. Ce spécialiste a pris en considération les plaintes de l’intéressée et a établi son appréciation en pleine connaissance du dossier, avec une description du contexte médical, aboutissant à des conclusions claires sur le strict plan ostéoarticulaire. Celles-ci concordent au demeurant avec celles du rapport du Dr H.________ du 13 juillet 2016. Dans le cadre de son examen, le Dr I.________ a relaté les plaintes de la recourante concernant sa fatigue. Il a toutefois estimé que la fatigabilité ne pouvait pas s’expliquer, après plus de deux ans, par la chimiothérapie et la radiothérapie. Il n’a toutefois pas établi les causes de cette fatigabilité. Interrogé le 14 mai 2019 par le service de réadaptation sur cette question, le Dr I.________ a toutefois écrit à la responsable SMR que les plaintes de la recourante étaient inhabituelles, qu’il était « plutôt emprunté » pour répondre au service de réadaptation et que la question relevait « plus de l’oncologie ». Il a finalement conseillé de soumettre le dossier à la permanence SMR. Le cas a ainsi été soumis à la Dre N.________ du SMR. Dans son premier avis du 5 août 2019, cette dernière a repris les différents rapports médicaux au dossier. Elle utilise une forme interrogative s’agissant de mettre en relation la ménopause et la fatigabilité (« la sensation de fatigue éprouvée par l’assurée semblait liée à la ménopause médicalisée depuis le cancer du sein »). Le conditionnel est toujours de mise dans le second avis du 14 avril 2020 produit en procédure s’agissant de l’origine de la fatigue (« Celle-ci pourrait être due : […] [a]ux traitements de chimiothérapie et/ou radiothérapie, mais ces traitements sont terminés en janvier 2015 : il est donc peu probable que les effets secondaires persistent 5 ans après »). Sur ce plan et sans préjudice quant à l’appréciation du dossier sur le strict plan rhumatologique par le Dr I.________, on constate que les conclusions du SMR quant à la fatigue dont se plaint la recourante ne permettent ni de définir ni d’exclure l’une ou l’autre des causes qui pourraient être à l’origine de la fatigabilité rapportée par les médecins traitants et les intervenants socioprofessionnels. On ignore également tout de la littérature sur laquelle se fonde la Dre N.________.</w:t>
      </w:r>
    </w:p>
    <w:p>
      <w:r>
        <w:t>- 18 - d) Les rapports des médecins traitants ne permettent pas davantage de se prononcer au degré de la vraisemblance prépondérante. Le 7 juin 2016, le Dr G.________ a indiqué que la recourante présentait un état de fatigue chronique depuis sa deuxième cure de chimiothérapie, accompagné d’épisodes de sudation profuses cycliques et de troubles du sommeil sans amélioration significative sous différents essais de phytothérapie et d’acupuncture. Le traitement hormonal était strictement contre-indiqué. L’OAI a ensuite requis de plus amples informations. Le 2 juillet 2019, le Dr G.________ a rapporté un syndrome de fatigue chronique sans origine électrolytique, rénale, hépatique, métabolique, vitaminique, thyroïdienne, infectieuse, cœliaque ou psychique. Il a exclu un syndrome inflammatoire clinique ou biologique, un trouble de la tension artérielle et des apnées du sommeil. Il a indiqué que cette fatigue était présente depuis la ménopause médicalisée dans un contexte de cancer du sein avec des troubles du sommeil et une importante sudation à prédominance nocturne. Il n’a toutefois pas mis directement en relation la fatigue et la ménopause. Le rapport du Dr O.________ du 26 novembre 2019 retient l’existence d’un syndrome climatérique intense lié à la ménopause. Il ne précise toutefois ni la cause de ce syndrome ni celle de la fatigabilité, rappelant qu’un traitement usuel par hormothérapie est exclu. Or, le syndrome climatérique rapporté par le Dr O.________ (rapport du 26 novembre 2019) pourrait s’inscrire dans une pathologie multidimensionnelle telle qu’évoquée par le Tribunal fédéral (cf. consid. 4c ci-dessus) pour expliquer des effets invalidants d’une fatigue liée à un cancer. On rappelle en effet que, d’après la jurisprudence, ce sont 30 % à 40 % des victimes de cancer qui peuvent être touchées par un syndrome de Cancer related fatigue.</w:t>
      </w:r>
    </w:p>
    <w:p>
      <w:r>
        <w:t>- 19 - Dans ce contexte, la Dre D.________ fait justement état des conséquences des traitements oncologiques sur la fatigabilité. Pour cette spécialiste, la capacité de travail de l’assurée était limitée par les effets secondaires de la chimiothérapie et de la radiothérapie (rapports des 3 mars 2016 et 14 novembre 2019 ; voir aussi attestations des 2 mars 2017 et 18 avril 2019). Elle est d’avis qu’il existe des effets secondaires liés à la maladie, respectivement aux traitements qui ont suivi. Elle n’explique toutefois pas dans quelle mesure les effets de la maladie, voire les traitements de chimiothérapie et de radiothérapie, induiraient une limitation. Son rapport, même s’il ne permet ainsi pas de suppléer à de plus amples investigations, montre qu’il n’est pas exclu que la recourante présente un syndrome de type Cancer related fatigue avec des effets sur la capacité de travail dans toutes activités. e) L’ensemble des médecins consultés ont observé une fatigabilité. Le tableau clinique présenté par la Dre D.________ (rapports du 16 octobre 2014 et 3 mars 2016) et le Dr G.________ (rapports du 26 mars 2019 et 2 juillet 2019) rend plausible – au degré de la vraisemblance prépondérante – un syndrome de type Cancer related fatigue (cf. Joly F, Lange M, Dos Santos M, Vaz-Luis I, et al. Long-Term Fatigue and Cognitive Disorders in Breast Cancer Survivors, Cancers [Basel], 2019 Nov 28;11[12]:1896). Par conséquent, les limitations sur la capacité de travail y relatives doivent être éclaircies dès lors qu’elles peuvent influer le droit à la rente ou aux mesures professionnelles. De plus, on relève qu’il existe des outils d'évaluation spécifiques de cette pathologie (ex. Berger A. M., Mooney K., Alvarez-Perez A., et al., National Comprehensive Cancer Network [NCCN] Clinical Practice Guidelines in Oncology: Cancer-related fatigue, Version 1, 2016, http://www.nccn.org/ professionals/physician gls/pdf/fatigue.pdf.) qui n'ont pas été mis en œuvre pour la recourante en violation du principe inquisitoire inscrit à l’art. 43 al. 1 LPGA. En particulier, rien ne permet d’exclure ou d’affirmer que les symptômes soient imputables à la maladie (cancer ou traitements consécutifs) ou uniquement à la ménopause. L’impact sur la capacité de travail n’est pas évalué. On relève aussi que d’autres diagnostics (somatisation, neurasthénie, syndrome de fatigue chronique, voire</w:t>
      </w:r>
    </w:p>
    <w:p>
      <w:r>
        <w:t>- 20 - atteinte neurologique) pourraient entrer en ligne de compte (TF 9C_106/2019 du 6 août 2019 consid. 2.3.3). En effet, même si le Dr G.________ n’a pas observé d’éléments en faveur d’une atteinte psychique, l’assurée s’est tout de même plainte d’une « fragilité psychique réactionnelle » lors d’un entretien le 18 mai 2018 avec un responsable de l’OAI et la psychologue du travail responsable du bilan d’orientation professionnelle. De même, si le Dr I.________ a semblé dans un premier temps exclure une composante psychique, il soulève tout de même la question de la dépression dans le courrier électronique adressé le 14 mai 2019 à la responsable SMR pour le canton de Vaud. f) Pour toutes ces raisons, l’instruction se révèle lacunaire et ne permet pas de statuer en l’état du dossier.</w:t>
      </w:r>
    </w:p>
    <w:p>
      <w:r>
        <w:rPr>
          <w:b/>
        </w:rPr>
        <w:t>E. 6</w:t>
      </w:r>
    </w:p>
    <w:p>
      <w:r>
        <w:t>a) Le juge cantonal qui estime que les faits ne sont pas suffisamment élucidés a en principe le choix entre deux solutions: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et ne permet pas d’éclaircir tous les points déterminants. Le dossier constitué par l’intimé ne permet pas à la Cour de céans de se prononcer en connaissance de cause. Dès lors, il se justifie de renvoyer la cause à l’intimé afin qu’il mette en œuvre un complément d’instruction sous la forme d’une expertise par des spécialistes (art 44 LPGA), ceci afin d’obtenir un tableau médical complet de l’état de santé de la recourante, le cas échéant à l’aide d’une</w:t>
      </w:r>
    </w:p>
    <w:p>
      <w:r>
        <w:t>- 21 - procédure probatoire structurée (cf. ATF 141 V 281 consid. 2.1 ; TF 9C_106/2019 du 6 août 2019 consid. 2.3.3), et de définir notamment quelle est la cause de la fatigabilité rapportée par les médecins traitants, le Dr I.________ et les intervenants socioprofessionnels. L’intimé veillera aussi à prendre toutes autres mesures d’instruction qu’il estimera nécessaires (nouveaux rapports médicaux, etc.). En outre, sous l’angle oncologique, les experts veilleront à se référer aux outils spécifiques d’évaluation d’un syndrome de Cancer related fatigue, telles que, par exemple, les recommandations du National Comprehensive Cancer Network (cf. consid. 5c à e ci-dessus).</w:t>
      </w:r>
    </w:p>
    <w:p>
      <w:r>
        <w:rPr>
          <w:b/>
        </w:rPr>
        <w:t>E. 7</w:t>
      </w:r>
    </w:p>
    <w:p>
      <w:r>
        <w:t>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la recourante a droit à une indemnité de dépens à titre de participation aux honoraires de son conseil (art. 61 let. g LPGA), qu’il convient d’arrêter à 2'000 fr. (cf. liste du 21 octobre 2020),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