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ZD19.053531 vom 1. Mai 2020</w:t>
      </w:r>
    </w:p>
    <w:p>
      <w:r>
        <w:t>VD Tribunal cantonal, 2020-05-01, FR</w:t>
      </w:r>
    </w:p>
    <w:p>
      <w:r>
        <w:rPr>
          <w:b/>
        </w:rPr>
        <w:t xml:space="preserve">Quelle: </w:t>
      </w:r>
      <w:r>
        <w:t>https://mcp.opencaselaw.ch/entscheid/vd_gerichte_ZD19.053531</w:t>
      </w:r>
    </w:p>
    <w:p>
      <w:r>
        <w:t>FR: VD_GERICHTE ZD19.053531 du 1 mai 2020</w:t>
      </w:r>
    </w:p>
    <w:p>
      <w:r>
        <w:t>IT: VD_GERICHTE ZD19.053531 del 1 maggio 2020</w:t>
      </w:r>
    </w:p>
    <w:p>
      <w:pPr>
        <w:pStyle w:val="Heading2"/>
      </w:pPr>
      <w:r>
        <w:t>Erwägungen</w:t>
      </w:r>
    </w:p>
    <w:p>
      <w:r>
        <w:rPr>
          <w:b/>
        </w:rPr>
        <w:t>E. 30</w:t>
      </w:r>
    </w:p>
    <w:p>
      <w:r>
        <w:t>avril 2013 consid. 5.1, plus référence). La restitution est un principe qui est appliqué dans les régimes d'assurances sociales fédérales, y compris dans les prestations complémentaires fédérales à l'AVS/AI, et qui est consacré par la loi fédérale sur la partie générale du droit des assurances sociales (LPGA ; Exposé des motifs, pp. 34-35). La PC Familles intervient à titre subsidiaire des autres aides individuelles et est versée uniquement si elle est suffisante, en complément des ressources propres, pour permettre à la famille d'être financièrement autonome et ne pas devoir recourir à l'aide sociale (cf. Exposé des motifs, p. 30). Cette réglementation correspond au principe de la subsidiarité qui régit le domaine de l'aide</w:t>
      </w:r>
    </w:p>
    <w:p>
      <w:r>
        <w:t>- 13 - sociale en Suisse. La jurisprudence du Tribunal fédéral (voir par exemple l'arrêt C_92/2013 du 10 février 2014 consid. 4.4) rappelle que, selon ce principe, l'aide sociale n'intervient que si la personne ne peut subvenir elle-même à ses besoins et si toutes les autres sources d'aide disponible ne peuvent être obtenues à temps et/ou dans une mesure suffisante. Il n'y a ainsi pas de droit d'option entre les sources d'aide prioritaire. En particulier, l'aide sociale est subsidiaire par rapport aux prestations légales de tiers. Lorsque l'indépendance financière dépend directement de paiements de tiers et que ceux-ci n'interviennent pas à temps, l'aide sociale fournira des avances. Celles-ci seront ensuite récupérées directement auprès du débiteur de la personne dans le besoin, au moyen, par exemple, d'une cession de créances ou d'une subrogation en faveur de la collectivité publique qui les a accordées (Werner Thomet, Commentaire concernant la Loi fédérale sur la compétence en matière d'assistance des personnes dans le besoin [LAS], 2ème éd., 1994, n° 69 ; Felix Wolfers, Grundriss des Sozialhilferechts, 2ème éd., p. 71). Si les prestations ont été versées directement en mains du bénéficiaire de l'aide sociale, celui-ci peut être tenu à restitution, sous réserve d'une remise éventuelle. Le cas de figure de l'octroi rétroactif de prestations d'assurance sociale est expressément prévu à l'art. 28 al. 1bis LPCFam. Il entraîne en principe la restitution des PC Familles, dont on considère qu'elles ont été versées à titre d'avance. Le principe est également prévu par l'art. 46 al. 1 2e phr. de la loi cantonale sur l'action sociale vaudoise du 2 décembre 2003 (LASV ; BLV 850.051) qui instaure une obligation de rembourser le RI lorsque des prestations d'assurances sociales sont allouées rétroactivement, dans le même but et pour la même période (CDAP ; PS.2017.0101 du 16 avril 2018 consid. 2e ; PS.2012.0096 du 27 décembre 2012 consid. 6d). cc) En l’occurrence, dans l’hypothèse où la demande de prestations du recourant débouchait sur l’octroi d’une rente, due au plus tôt six mois après le dépôt de la demande (art. 29 al. 1 LAI), l'octroi rétroactif de prestations d'assurance sociale entraînerait la restitution au</w:t>
      </w:r>
    </w:p>
    <w:p>
      <w:r>
        <w:t>- 14 - CRD des PC familles dont on considère qu'elles ont été versées à titre d'avance pendant la période de droit à la rente, dès lors que l’intéressé s'en trouverait concrètement enrichi. En retirant sa demande de prestations AI, le recourant empêche le CRD d’exiger la restitution des PC familles en cas d’octroi d’une rente et porte ainsi préjudice aux intérêts de cette institution d’assistance. c) Au surplus, l’art. 276 CC (code civil suisse du 10 décembre 1907 ; RS 210) met à la charge des père et mère d’un enfant l’obligation de pourvoir à son entretien. Cette obligation dure en principe jusqu’à la majorité de l’enfant (art. 277 al. 1 CC). Dans l’hypothèse de l’octroi d’une rente au recourant, son fils, né en 2010, bénéficierait lui aussi d’une rente (cf. art. 35 LAI et 25 LAVS [loi fédérale du 20 décembre 1946 sur l'assurance-vieillesse et survivants ; RS 831.10]). Le retrait de la demande de prestations est par conséquent susceptible de porter atteinte au droit de l’enfant du recourant. d) Ainsi, dans la mesure où en retirant sa demande de prestations, le recourant porte potentiellement atteinte aux droits d’autres personnes, soit son fils, ainsi qu’à ceux de l’institution d’assistance, dit retrait doit être considéré comme nul. En conséquence, le recours est rejeté et la décision de I’OAI du 31 octobre 2019 confirmée. 5. Il n’y a pas lieu de percevoir de frais judiciaires (art. 50, 91 et 99 LPA-VD), ni d’allouer de dépens, le recourant, au demeurant non assisté, n’obtenant pas gain de cause (art. 61 let. g LPGA ; art. 55 al. 1 LPA-VD, applicable par renvoi des art.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