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ZD19.042159 vom 15. März 2021</w:t>
      </w:r>
    </w:p>
    <w:p>
      <w:r>
        <w:t>VD Tribunal cantonal, 2021-03-15, FR</w:t>
      </w:r>
    </w:p>
    <w:p>
      <w:r>
        <w:rPr>
          <w:b/>
        </w:rPr>
        <w:t xml:space="preserve">Quelle: </w:t>
      </w:r>
      <w:r>
        <w:t>https://mcp.opencaselaw.ch/entscheid/vd_gerichte_ZD19.042159</w:t>
      </w:r>
    </w:p>
    <w:p>
      <w:r>
        <w:t>FR: VD_GERICHTE ZD19.042159 du 15 mars 2021</w:t>
      </w:r>
    </w:p>
    <w:p>
      <w:r>
        <w:t>IT: VD_GERICHTE ZD19.042159 del 15 marzo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Le droit d’être entendu garanti par l’art. 29 al. 2 Cst. (Constitution fédérale de la Confédération suisse du 18 avril 1999 ; RS 101) comprend notamment le droit pour l’intéressé de produire des preuves pertinentes, d’obtenir qu’il soit donné suite à ses offres de preuves pertinentes, lorsque cela est de nature à influer sur la décision à rendre (ATF 143 V 71 consid. 4.1 ; 140 I 285 consid. 6.3.1 ; 135 II 286 consid. 5.1). Il n’y a toutefois pas violation du droit à l’administration des preuves lorsque la mesure probatoire refusée est inapte à établir le fait à prouver, lorsque ce fait est sans pertinence ou lorsque, sur la base d’une appréciation des preuves dont elle dispose déjà, l’autorité parvient à la conclusion que les faits pertinents sont établis et que le résultat de la mesure probatoire sollicitée ne pourrait pas modifier sa conviction (ATF 144 II 427 consid. 3.1.3 ; 141 I 60 consid. 3.3 ; 140 I 285 consid. 6.3.1). b) En l’occurrence, le dossier est complet sur le plan médical, permettant ainsi à la Cour de céans de statuer en toute connaissance de cause. Il n’y a donc pas lieu d’ordonner une mesure d’instruction complémentaire, sous la forme d’une expertise neuropsychologique, telle que requise par la recourante. En effet, une telle mesure ne serait pas de nature à modifier les considérations qui précèdent, puisque les faits pertinents ont pu être constatés à satisfaction de droit. Ainsi, quoi qu’en dise la recourante, le dossier constitué ne souffre d’aucune lacune, de sorte que toute mesure d’instruction complémentaire apparaît superflue. Quant à la demande d’audition personnelle, il n’y a pas lieu d’y accéder. En effet, dans la mesure où la recourante a pu s’exprimer tout au long de la procédure et produire toutes pièces à l’appui de ses allégations, on ne voit pas en quoi son audition pourrait être utile.</w:t>
      </w:r>
    </w:p>
    <w:p>
      <w:r>
        <w:rPr>
          <w:b/>
        </w:rPr>
        <w:t>E. 7</w:t>
      </w:r>
    </w:p>
    <w:p>
      <w:r>
        <w:t>En définitive, le recours, mal fondé, doit être rejeté et la décision attaquée confirmée.</w:t>
      </w:r>
    </w:p>
    <w:p>
      <w:r>
        <w:t>- 17 -</w:t>
      </w:r>
    </w:p>
    <w:p>
      <w:r>
        <w:rPr>
          <w:b/>
        </w:rPr>
        <w:t>E. 8</w:t>
      </w:r>
    </w:p>
    <w:p>
      <w:r>
        <w:t>a) En dérogation à l’art. 61 let. a LPGA, la procédure de recours en matière de contestations portant sur l’octroi ou le refus de prestations de l’assurance-invalidité devant le tribunal cantonal des assurances est soumise à des frais de justice ; le montant des frais est fixé en fonction de la charge liée à la procédure, indépendamment de la valeur litigieuse, et doit se situer entre 200 et 1'000 fr. (cf. art. 69 al. 1bis LAI dans sa teneur en vigueur jusqu’au 31 décembre 2020 [cf. art. 83 LPGA]). En l’espèce, compte tenu de l’ampleur de la procédure, les frais de justice doivent être arrêtés à 400 fr. et être mis à la charge de la recourante, qui succombe (cf. art. 69 al. 1bis LAI ; art. 49 al. 1 LPA-VD). Toutefois, dès lors que cette dernière a été mise au bénéfice de l’assistance judiciaire, ces frais sont provisoirement laissés à la charge de l’Etat (art. 122 al. 1 let. a et b CPC [code fédéral de procédure civile du 19 décembre 2008 ; RS 272], applicable par renvoi de l’art. 18 al. 5 LPA-VD). b) N’obtenant pas gain de cause, la recourante, bien qu’assistée d’un mandataire professionnel, n’a pas droit à des dépens (art. 61 let. g LPGA). c) Par décision du Juge instructeur du 9 octobre 2019, la recourante a été mise au bénéfice de l’assistance judiciaire avec effet au 4 octobre 2019 et a obtenu à ce titre la commission d’un avocat d’office en la personne de Me Didier Kvicinsky. Ce dernier a produit sa liste des opérations le 12 janvier 2021, faisant état de 7 heures et 45 minutes déployées pour l’intégralité de son intervention, qu’il y a lieu de rémunérer au tarif horaire de 180 fr. (art. 2 al. 1 let. a RAJ [règlement cantonal vaudois du 7 décembre 2010 sur l’assistance judiciaire en matière civile ; BLV 211.02.3]). Aussi, convient-il d’allouer à Me Kvicinsky un montant de 1’395 fr. auquel s’ajoutent les débours fixés forfaitairement à 69 fr. 75 (art. 3bis al. 1 RAJ) et la TVA au taux de 7,7% par 112 fr. 80. L’indemnité d’office en faveur de Me Didier Kvicinsky s’élève par conséquent à 1'577 fr. 55. d) La recourante est rendue attentive au fait qu’elle devra rembourser les frais judiciaires et l’indemnité du conseil d’office dès</w:t>
      </w:r>
    </w:p>
    <w:p>
      <w:r>
        <w:t>- 18 - qu’elle sera en mesure de le faire (art. 123 al. 1 CPC, applicable par renvoi de l’art. 18 al. 5 LPA-VD). Il incombera au Service juridique et législatif d’en fixer les modalités (art. 5 RAJ).</w:t>
      </w:r>
    </w:p>
    <w:p>
      <w:r>
        <w:t>- 19 -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