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ZD19.036728 vom 14. Oktober 2019</w:t>
      </w:r>
    </w:p>
    <w:p>
      <w:r>
        <w:t>VD Tribunal cantonal, 2019-10-14, FR</w:t>
      </w:r>
    </w:p>
    <w:p>
      <w:r>
        <w:rPr>
          <w:b/>
        </w:rPr>
        <w:t xml:space="preserve">Quelle: </w:t>
      </w:r>
      <w:r>
        <w:t>https://mcp.opencaselaw.ch/entscheid/vd_gerichte_ZD19.036728</w:t>
      </w:r>
    </w:p>
    <w:p>
      <w:r>
        <w:t>FR: VD_GERICHTE ZD19.036728 du 14 octobre 2019</w:t>
      </w:r>
    </w:p>
    <w:p>
      <w:r>
        <w:t>IT: VD_GERICHTE ZD19.036728 del 14 ottobre 2019</w:t>
      </w:r>
    </w:p>
    <w:p>
      <w:pPr>
        <w:pStyle w:val="Heading2"/>
      </w:pPr>
      <w:r>
        <w:t>Volltext</w:t>
      </w:r>
    </w:p>
    <w:p>
      <w:r>
        <w:t>TRIBUNAL CANTONAL AI 281/19 - 328/2019 ZD19.036728 CO UR DE S ASSURANCES S OCIALES _____________________________________________ Arrêt du 14 octobre 2019 __________________ Composition : Mme PASCHE, juge unique Greffière : Mme Chaboudez ***** Cause pendante entre : H.________, à […], recourante, et OFFICE DE L'ASSURANCE-INVALIDITÉ POUR LE CANTON DE VAUD, à Vevey, intimé. _______________ Art. 47 LPA-VD 405</w:t>
      </w:r>
    </w:p>
    <w:p>
      <w:r>
        <w:t>- 2 - E n f a i t e t e n d r o i t : Vu la décision de l’Office de l’assurance-invalidité pour le canton de Vaud (ci-après : l’OAI ou l’intimé) du 25 décembre 2018 [recte : 26 juillet 2019] refusant d’octroyer une rente d’invalidité à H.________ (ci- après : l’assurée ou la recourante), vu les objections présentées par l’assurée à l’encontre de cette décision dans un courrier daté du 8 août 2019 envoyé à l’OAI, vu la lettre de l’OAI du 15 août 2019, adressée en copie à l’assurée, par laquelle le courrier du 8 août 2019 a été transmis à la Cour de céans comme objet de sa compétence, vu l’avis du 22 août 2019, envoyé par recommandé, par lequel la Cour de céans a imparti à la recourante un délai au 23 septembre 2019 pour effectuer une avance de frais de 400 fr., sous peine d’irrecevabilité du recours, et l’a informée de la possibilité de déposer une demande d’assistance judiciaire, vu le retour de ce courrier à l’expéditeur, au motif qu’il n’avait pas été réclamé durant le délai de garde, vu le renvoi de l’avis précité à la recourante en courrier A en date du 12 septembre 2019, vu l’absence de paiement de l’avance de frais dans le délai imparti, vu également l’absence de requête de prolongation de délai ou d’assistance judiciaire dans ce même délai ; attendu qu'en dérogation à l'art. 61 let. a LPGA (loi fédérale du 6 octobre 2000 sur la partie générale du droit des assurances sociales ;</w:t>
      </w:r>
    </w:p>
    <w:p>
      <w:r>
        <w:t>- 3 - RS 830.1), l'art. 69 al. 1bis LAI (loi fédérale du 19 juin 1959 sur l'assurance- invalidité ;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w:t>
      </w:r>
    </w:p>
    <w:p>
      <w:r>
        <w:t>- 4 -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attendu que selon le suivi des envois recommandés, la recourante a été avisée le 23 août 2019 dans sa boîte aux lettres qu’elle était invitée à retirer le pli de la Cour de céans jusqu’au 30 août 2019, que l’assurée n’a pas retiré ce courrier recommandé, que dans la mesure où l’OAI lui a envoyé un double de sa lettre du 15 août 2019, l’assurée avait été avertie de la saisine de la Cour de céans et pouvait s’attendre à recevoir un pli de cette autorité, qu’il lui incombait par conséquent de prendre toutes dispositions pour être atteinte par les actes de la présente autorité judiciaire, qu’eu égard aux principes évoqués ci-dessus, l’avis du 22 août 2019 est réputé avoir été notifié à l’assurée le 30 août 2019, dernier jour du délai de garde, que cet avis lui a par ailleurs été renvoyé en courrier A le 12 septembre 2019,</w:t>
      </w:r>
    </w:p>
    <w:p>
      <w:r>
        <w:t>- 5 - que la recourante n'a pas effectué l'avance de frais requise dans le délai imparti, qu’elle n’a pas demandé de prolongation de délai ni déposé de requête d’assistance judiciaire avant son échéance, qu'elle n'a pas non plus fait valoir d'élément qui l'aurait empêchée, sans sa faute, de verser l'avance de frais ou de demander une prolongation de délai ou l’assistance judiciaire en temps utile, qu’au vu de ce qui précède, le recours doit être déclaré irrecevable, en application de l'art. 47 al. 3 LPA-VD ; que selon l'art. 94 al. 1 let. d LPA-VD, un membre du Tribunal cantonal statue en tant que juge unique sur les recours manifestement irrecevables, qu'il n'y a pas lieu de percevoir de frais judiciaires (art. 50, 91 et 99 LPA-VD), ni d'allouer de dépens (art. 61 let. g LPGA). Par ces motifs, la juge unique p r o n o n c e : I. Le recours est irrecevable. II. Il n’est pas perçu de frais judiciaires, ni alloué de dépens. La juge unique : La greffière :</w:t>
      </w:r>
    </w:p>
    <w:p>
      <w:r>
        <w:t>- 6 - Du L'arrêt qui précède est notifié à : - Mme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