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ZD19.025129 vom 5. März 2020</w:t>
      </w:r>
    </w:p>
    <w:p>
      <w:r>
        <w:t>VD Tribunal cantonal, 2020-03-05, FR</w:t>
      </w:r>
    </w:p>
    <w:p>
      <w:r>
        <w:rPr>
          <w:b/>
        </w:rPr>
        <w:t xml:space="preserve">Quelle: </w:t>
      </w:r>
      <w:r>
        <w:t>https://mcp.opencaselaw.ch/entscheid/vd_gerichte_ZD19.025129</w:t>
      </w:r>
    </w:p>
    <w:p>
      <w:r>
        <w:t>FR: VD_GERICHTE ZD19.025129 du 5 mars 2020</w:t>
      </w:r>
    </w:p>
    <w:p>
      <w:r>
        <w:t>IT: VD_GERICHTE ZD19.025129 del 5 marzo 2020</w:t>
      </w:r>
    </w:p>
    <w:p>
      <w:pPr>
        <w:pStyle w:val="Heading2"/>
      </w:pPr>
      <w:r>
        <w:t>Volltext</w:t>
      </w:r>
    </w:p>
    <w:p>
      <w:r>
        <w:t>TRIBUNAL CANTONAL AI 213/19 - 76/2020 ZD19.025129 CO UR DE S ASSURANCES S OCIALES _____________________________________________ Arrêt du 5 mars 2020 __________________ Composition :Mme DI FERRO DEMIERRE, présidente Mmes Brélaz Braillard et Durussel, juges Greffière : Mme Monod ***** Cause pendante entre : B.________, à [...], recourant, représenté par Me Flore Primault, à Lausanne, et OFFICE DE L'ASSURANCE-INVALIDITÉ POUR LE CANTON DE VAUD, à Vevey, intimé. _______________ Art. 16 LPGA et art. 28 LAI. 402</w:t>
      </w:r>
    </w:p>
    <w:p>
      <w:r>
        <w:t>- 2 - E n f a i t : A. B.________ (ci-après : l’assuré ou le recourant), né en mai 1956, est entré en Suisse en 1977 et est retourné dans son pays d’origine dès fin 1992. Tout au long de sa carrière, il a exercé principalement des activités du secteur de la construction. A son retour en Suisse en 2012, il a été engagé en qualité de maçon à plein temps par D.________SA. Il a été victime d’accidents professionnels en juillet 2014 et en octobre 2015. Consécutivement au diagnostic de fractures des vertèbres C6, D5 et D8, posé le 12 novembre 2015, il a fait l’objet d’une cimentoplastie réalisée le 26 janvier 2016 au sein de la Clinique H.________. B. Etant donné la persistance d’une incapacité totale de travail, l’assuré a sollicité des prestations de l’assurance-invalidité par dépôt du formulaire ad hoc le 8 juin 2016 auprès de l’Office de l’assurance-invalidité pour le canton de Vaud (ci-après : l’OAI ou l’intimé). Procédant à l’instruction du cas, l’OAI a sollicité des rapports auprès des Drs G.________, médecin généraliste, et C.________, spécialiste en rhumatologie, un rapport d’employeur, ainsi que le dossier constitué par l’assurance-accidents, la M.________, et l’assurance perte de gain en cas de maladie, K.________SA. Le 1er juillet 2016, le Dr G.________ a indiqué que son patient souffrait de cervico-dorsolombalgies sur spondylarthrite depuis mars 2015. Une incapacité totale de travail avait été prononcée depuis le 7 octobre 2015. L’assuré était toutefois susceptible d’exercer une activité adaptée à plein temps. Le Dr C.________ a pour sa part précisé le 6 juillet 2016 suivre l’assuré depuis novembre 2015, compte tenu des diagnostics de</w:t>
      </w:r>
    </w:p>
    <w:p>
      <w:r>
        <w:t>- 3 - spondylarthrite, spondylarthrose et fractures vertébrales multiples. Il mentionnait une incapacité totale de travail dès le 13 janvier 2016. Par rapport du 17 août 2016, D.________SA a signalé que l’assuré avait été engagé en qualité de maçon (classe B) à 100 %, correspondant à un temps de travail de 40,5 heures hebdomadaires, dès le 26 mars 2012. Il réalisait depuis janvier 2014 un salaire horaire de 36 fr. 75 (29 fr. 20 [salaire de base] + 3 fr. 80 [indemnité de vacances] + 0 fr. 92 [indemnité pour jours fériés] + 2 fr. 82 [treizième salaire]). Sollicité pour avis, le Service médical régional de l’AI (SMR) a considéré le 13 septembre 2016 que l’assuré n’était plus en mesure d’exercer son activité habituelle de maçon depuis le 7 octobre 2015. En revanche, il était doté d’une pleine capacité de travail depuis le 1er juillet 2016 dans une activité sans port de charges lourdes, sans position statique prolongée, ni position accroupie, à genou ou penchée en avant. Il est ressorti des pièces réunies par K.________SA que celle-ci avait diligenté une expertise rhumatologique, laquelle avait été réalisée le 4 octobre 2016 par le Dr J.________, spécialiste en médecine interne et rhumatologie. Le Dr J.________ retenait les diagnostics suivants à l’issue de son rapport du 10 octobre 2016 : • spondylarthrite ankylosante ; • gonarthrose gauche ; • status après fracture traumatique de C6, D5 et D8 (2014 et 2015) et cimentoplastie de D5 et D8 (avril 2016) ; • obésité ; • diabète non-insulino dépendant ; • hypertension artérielle essentielle traitée. Vu ces atteintes à la santé, confirmées lors de son examen clinique avec la présence d’une importante raideur cervicale, dorsale et lombaire, l’expert a estimé que la capacité de travail de l’assuré était définitivement nulle dans son activité habituelle de maçon et de 50 % dans une activité respectant son état de santé. Les limitations fonctionnelles avaient trait au port de charges de plus de 10 kg, aux</w:t>
      </w:r>
    </w:p>
    <w:p>
      <w:r>
        <w:t>- 4 - mouvements répétés du rachis, aux montées d’échelles ou d’échafaudages, à la marche en terrain irrégulier. Le travail devait en outre être exercé en position assise avec la possibilité de changer de position toutes les heures. Se fondant néanmoins sur l’avis du SMR du 13 septembre 2016, l’OAI a déterminé un préjudice économique de 14,86 %, compte tenu d’une capacité de travail de 100 % dans une activité adaptée. Il a dès lors établi un projet de décision de refus de mesures professionnelles et de rente le 16 mars 2017. Assisté de Me Flore Primault, l’assuré a contesté ce projet de décision par correspondance du 16 avril 2017, complétée le 28 avril 2017, concluant à l’octroi d’une rente entière d’invalidité. Il faisait grief à l’OAI de ne pas avoir pris en considération l’appréciation de l’expert mandaté par K.________SA et estimait ne plus être en mesure de mettre à profit une quelconque capacité de travail sur le marché de l’emploi en raison de son âge et de son faible niveau de formation. Sur avis de son service juridique du 6 octobre 2017, l’OAI s’est rallié aux conclusions du Dr J.________ et retenu une capacité résiduelle de travail limitée à 50 % dans une activité adaptée aux restrictions fonctionnelles énumérées par l’expert. Par ailleurs, s’agissant de l’évaluation de l’invalidité, il a déterminé le revenu sans invalidité (68'329 fr.) en procédant à une moyenne des revenus réalisés par l’assuré sur les trois dernières précédant l’incapacité de travail (2013 à 2015). Il estimait que les indications de l’employeur apparaissaient trop élevées par rapport aux revenus effectifs. Le revenu d’invalide (33'492 fr.) était fondé sur les statistiques salariales. Un degré d’invalidité de 50 % était ainsi mis à jour par comparaison des revenus. Par un nouveau projet de décision du 23 janvier 2018, l’OAI a informé l’assuré de ses intentions de lui octroyer une demi-rente d’invalidité, basée sur un degré d’invalidité de 50 % dès le 1er juillet 2016 et versée dès le 1er décembre 2016.</w:t>
      </w:r>
    </w:p>
    <w:p>
      <w:r>
        <w:t>- 5 - L’assuré a derechef contesté ce projet, aux termes d’une correspondance du 21 février 2018, concluant à l’octroi d’une rente entière d’invalidité vu son âge avancé. Il estimait par ailleurs que le revenu sans invalidité avait été fixé de manière erronée et qu’il y avait de toute façon lieu de procéder à un abattement de 15 % sur le revenu d’invalide fixé statistiquement. Le 5 juin 2018, il a produit des attestations de son rhumatologue traitant, accompagnées d’’un certificat d’incapacité totale de travail pour les mois de juillet et août 2018. Était également annexé un tirage de la résiliation des rapports de travail communiquée par D.________SA le 31 janvier 2018 avec effet au 31 mai 2018. L’assuré a ensuite régulièrement fait parvenir les certificats d’incapacité totale de travail établis par le Dr C.________ jusqu’au 31 mars 2019. Dans l’intervalle, l’OAI a corrigé le calcul du degré d’invalidité de l’assuré et fixé celui-ci à 58,34 % compte tenu d’un revenu sans invalidité maintenu à 68'329 fr. et d’un revenu d’invalide porté à 28'468 fr. après un abattement de 15 % sur le salaire statistique. L’assuré a été informé de ce nouveau calcul par courrier du 3 avril 2019. Par décision du 9 mai 2019, l’OAI a octroyé à l’assuré une demi-rente d’invalidité, fondée sur un degré d’invalidité de 58,34 %, dès le 1er décembre 2016. C. B.________, représenté par Me Primault, a déféré la décision du 9 mai 2019 à la Cour des assurances sociales du Tribunal cantonal par acte de recours du 4 juin 2019. Il a derechef conclu à l’octroi d’une rente supérieure à une demi-rente, estimant ne plus pouvoir mettre à profit sa capacité résiduelle de travail sur le marché du travail en raison de son âge et de son niveau de formation. Il a à nouveau fait grief à l’OAI d’avoir fixé le revenu sans invalidité de manière erronée ne prenant pas en</w:t>
      </w:r>
    </w:p>
    <w:p>
      <w:r>
        <w:t>- 6 - considération l’intégralité des revenus réalisés, dont des revenus de concierge. Enfin, il relevait qu’un abattement de 20 % sur le salaire statistique fondant le revenu d’invalide apparaissait de toute façon plus approprié dans son cas. L’OAI a répondu au recours le 19 août 2019 et a proposé son rejet, en reprenant pour l’essentiel les arguments contenus dans l’avis de son service juridique du 6 octobre 2017. Il relevait par ailleurs avoir été « généreux » en procédant au versement de la prestation dès le 1er décembre 2016, alors que l’incapacité de travail durable avait a priori débuté au début de l’année 2016. Par réplique du 11 octobre 2019, l’assuré a indiqué ne pas avoir de nouveaux arguments à faire valoir et confirmé ses conclusions. Il a subséquemment adressé à la Cour de céans les certificats médicaux d’incapacité totale de travail, rédigés par le Dr C.________ pour la période s’étendant de juillet 2019 à mars 2020.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- 7 -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Interjeté en temps utile devant le tribunal compétent et satisfaisant aux autres conditions de forme prévues par la loi (art. 61 let. b LPGA et 79 LPA-VD), le recours est recevable. 2. Le litige a pour objet le degré d’invalidité du recourant, arrêté par l’intimé à 58,34 % à compter de juillet 2016, lequel a ouvert le droit au versement d’une demi-rente d’invalidité dès le 1er décembre 2016.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w:t>
      </w:r>
    </w:p>
    <w:p>
      <w:r>
        <w:t>- 8 -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c) Selon l’art. 29 al. 1 LAI, le droit à la rente prend naissance au plus tôt à l’échéance d’une période de six mois à compter de la date à laquelle l’assuré à fait valoir son droit aux prestations conformément à l’art. 29 al. 1 LPGA. La rente est versée dès le début du mois au cours duquel le droit prend naissance (art. 29 al. 3 LAI). 4.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En l’espèce, l’intimé s’est rallié aux conclusions de l’expertise réalisée par le Dr J.________ le 4 octobre 2016 sur mandat de K.________SA. L’exigibilité de l’exercice d’une activité adaptée aux restrictions fonctionnelles, soit sans port de charges de plus de 10 kg, sans mouvements répétés du rachis, sans marche en terrain irrégulier et permettant l’alternance des positions, a ainsi été retenue à un taux de</w:t>
      </w:r>
    </w:p>
    <w:p>
      <w:r>
        <w:t>- 9 - 50 %. Il n’y a pas lieu de discuter plus avant ce postulat médical, le recourant ne formulant aucun grief à cet égard. 5. Il convient préalablement, de déterminer si la capacité résiduelle de travail de 50 % est exploitable sur le marché du travail équilibré, le recourant estimant qu’aucun employeur ne consentirait à son engagement en raison de son âge et de son manque de formation. a)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Lorsqu'il s'agit d'examiner dans quelle mesure un assuré peut encore exploiter économiquement sa capacité de travail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w:t>
      </w:r>
    </w:p>
    <w:p>
      <w:r>
        <w:t>- 10 - 20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w:t>
      </w:r>
    </w:p>
    <w:p>
      <w:r>
        <w:t>- 11 - est par ailleurs admis que le seuil à partir duquel on peut parler d’âge avancé se situe autour de 60 ans, même si le Tribunal fédéral n’a pas fixé d’âge limite jusqu’à présent (ATF 138 V 457 consid. 3.1 ; TF 9C_612/2007 du 14 juillet 2008 consid. 5.2). d) En l’espèce, la date déterminante pour examiner l’exigibilité de l’exercice d’une activité lucrative peut être fixée au 10 octobre 2016, soit à la date du rapport d’expertise du Dr J.________. Le recourant, né en mai 1956, était alors âgé de 60 ans et 5 mois, soit un âge où une reconversion professionnelle peut certes apparaître difficile. Le recourant a été actif essentiellement dans le secteur de la construction, ayant occupé des emplois de maçon, de coffreur et de charpentier. Cela étant, on observe qu’il a été en mesure d’exploiter sa propre entreprise de charpente dans son pays d’origine entre 1993 et 2012. Entré en Suisse une première fois en 1977, il y a travaillé jusqu’en 1992 avant de retourner au [...]. Il est cependant revenu en Suisse en 2012 et a immédiatement déployé une activité de maçon auprès de D.________SA (cf. curriculum vitae du recourant). On peut ainsi constater que le recourant est doté d’une capacité d’adaptation certaine sur le plan subjectif et qu’il a été en mesure d’exercer différentes fonctions professionnelles. En outre, en octobre 2016, il se trouvait encore à plus de quatre années de l’âge légal de la retraite. Cet intervalle permettait assurément d’acquérir les compétences nécessaires à l’exercice d’une activité adaptée par le biais d’une simple mise au courant en entreprise. Dans ces conditions, on peut considérer que la mise en œuvre d’une capacité de travail résiduelle de 50 % apparaît réalisable sur un marché du travail équilibré. 6. Il s’agit par conséquent d’examiner le degré d’invalidité du recourant, singulièrement les éléments fondant la comparaison des revenus opérée par l’intimé. a) A teneur de l’art. 25 al. 1 RAI (règlement du 17 janvier 1961 sur l’assurance-invalidité ; RS 831.201), est réputé revenu déterminant au sens de l’art. 16 LPGA, pour l’évaluation de l’invalidité, le revenu annuel présumable, sur lequel les cotisations seraient perçues en vertu de la</w:t>
      </w:r>
    </w:p>
    <w:p>
      <w:r>
        <w:t>- 12 - LAVS (loi fédérale du 20 décembre 1946 sur l’assurance-vieillesse et survivants ; RS 831.10).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l’absence d’un revenu effectivement réalisé – soit lorsque la personne assurée, après la survenance de l’atteinte à la santé, n’a pas repris d’activité lucrative ou alors aucune activité normalement exigible –, le revenu d’invalide est évalué sur la base de salaires ressortant de l’Enquête suisse sur la structure des salaires (ESS), édictée par l’Office fédéral de la statistique (OFS ; ATF 129 V 472 consid. 4.2.1 ; 126 V 76 consid. 3a/bb ; 124 V 323 consid. 3b/bb ; TF 9C_900/2009 du 27 avril 2010 consid. 3.3).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w:t>
      </w:r>
    </w:p>
    <w:p>
      <w:r>
        <w:t>- 13 -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c) In casu, l’intimé a déterminé le revenu annuel hypothétique sans invalidité du recourant en procédant à une moyenne des revenus inscrits à son compte individuel AVS durant les années 2013 à 2015 (précédant la survenance de l’incapacité de travail). Ce procédé n’apparaît pas conforme à la jurisprudence fédérale, dans la mesure où on dispose de renseignements fiables et concrets communiqués par l’employeur du recourant (cf. rapport du 17 août 2016, complété par D.________SA). On ne voit aucune raison de s’en écarter. Au demeurant, les revenus inscrits au compte individuel du recourant ne sont pas représentatifs en 2014 et 2015 des revenus qu’il aurait effectivement réalisés en bonne santé pour le compte de D.________SA, le recourant ayant notamment perçu des indemnités journalières en raison de ses arrêts de travail durant ces années. Il convient dès lors de se fonder sur les informations communiquées par l’employeur dans le rapport correspondant. D.________SA a fait part d’un salaire horaire brut de 36 fr. 75 (comprenant le salaire de base, une indemnité de vacances, une indemnité pour jour férié et la part au treizième salaire), lequel a été versé depuis 2014 pour un horaire hebdomadaire de 40,5 heures. Ce salaire horaire doit être porté annuellement à 77'396 fr. (36,75 x 40,5 x 52). Après actualisation à l’année de référence (2016), au moyen de l’Indice suisse des salaires nominaux (ISS ; tableau T39 « Evolution des salaires nominaux, des prix à la consommation et des salaires réels 2010-2018, établi par l’OFS), le revenu hypothétique sans invalidité déterminant se monte en définitive à 78'058 francs. On observe, à toutes fins utiles, que le montant précité apparaît conforme aux données ressortant de la Convention nationale du secteur principal de la construction en Suisse (CN 2016 – 2018, art. 41 al.</w:t>
      </w:r>
    </w:p>
    <w:p>
      <w:r>
        <w:t>- 14 - 2 et annexe 9, salaires de base pour un ouvrier de classe B). En outre, il correspond à une évolution salariale cohérente au regard du salaire perçu par le recourant durant l’année 2013 (74'398 fr.), durant laquelle aucune incapacité de travail durable n’a été mentionnée. On ajoutera que le revenu dégagé de l’activité de concierge, figurant au compte individuel AVS et invoqué par le recourant, peut être en l’état écarté. Ce revenu est inscrit à partir du mois d’octobre 2014. Il s’étend sur l’intégralité de l’année 2015, à concurrence de 2'580 francs. Cela étant, on ne peut considérer à ce stade que ce revenu ait été acquis avec régularité, le recourant n’ayant fourni aucun renseignement (contrat de travail, fiches de salaires, etc.) sur la poursuite éventuelle d’une activité de concierge dès l’année 2016. Toutefois, même en l’intégrant au revenu hypothétique sans invalidité (ce qui porterait le montant déterminant pour la comparaison des revenus à 80'660 fr. après actualisation à l’année 2016 [77'396 + 2'580 = 79'976 + 0,6 %]), une telle correction demeurerait sans incidence sur l’issue du litige (cf. infra consid. 7a). d) S’agissant du revenu d’invalide, au moment où la décision litigieuse a été rendue, soit le 9 mai 2019, les données de l’ESS 2016 étaient disponibles. Le salaire avec invalidité peut par conséquent être déterminé sur la base de ces dernières données. Le salaire de référence pour des hommes exerçant des tâches physiques ou manuelles simples dans le secteur privé (production et services) était, en 2016, de 5'340 fr. par mois, part au treizième salaire comprise (ESS 2016, tableau TA1_skill- level, niveau de compétence 1), soit 66'803 fr. par an compte tenu de la durée hebdomadaire de travail dans les entreprises de 41,7 heures en 2016 (cf. tableau « Durée normale du travail dans les entreprises selon la division économique », établi par l’OFS). On aboutit ainsi à un revenu de 33'402 fr. pour une activité exercée au taux de 50 %. e) En l’espèce, à l’instar de l’intimé, on peut retenir qu’un abattement de 15 % sur le salaire statistique tient adéquatement compte de la situation globale du recourant, vu son âge et ses compétences</w:t>
      </w:r>
    </w:p>
    <w:p>
      <w:r>
        <w:t>- 15 - professionnelles acquises exclusivement dans le domaine de la construction. Une déduction plus importante pour prendre en considération les limitations fonctionnelles apparaîtrait en revanche excessive, dites limitations étant englobées dans l’appréciation de la capacité résiduelle de travail. Déduction faite, un revenu de 28’391 fr. constitue le revenu d’invalide déterminant pour la comparaison des revenus. 7. a) Le degré d’invalidité du recourant s’élève ainsi à 63,6 % ([78’058 – 28’391 x 100] / 78’058), arrondi à 64 %, ce qui lui ouvre le droit à trois-quarts de rente d’invalidité (cf. art. 28 al. 2 LAI). Comme indiqué supra sous consid. 6c, l’intégration du revenu accessoire de concierge au revenu sans invalidité serait sans conséquence sur le droit à la rente, puisque le degré d’invalidité se monterait alors à 64,8 % ([80'660 -28'391 x 100] / 80'660, arrondi à 65 %. b) Ainsi que le relève l’intimé, on peut in casu s’interroger sur la date à laquelle le délai de carence d’un an, prévu par l’art. 28 al. 1, let. b LAI, est effectivement échu. Les données médicales divergent pour indiquer le début de l’incapacité de travail de longue durée (7 octobre 2015 ou 13 janvier 2016 ; cf. rapports des Drs G.________ et C.________ des 1er et 6 juillet 2016). L’intimé semble avoir considéré que ce délai était en tous les cas échu à l’issue du délai de six mois suivant le dépôt de la demande de prestations du 8 juin 2016, puisqu’il a débuté le versement de la rente dès le 1er décembre 2016. Il n’y a cependant pas lieu d’examiner plus avant cette question, l’intimé ne formulant aucune conclusion à cet égard. 8. a) En définitive, le recours doit être admis et la décision attaquée réformée en ce sens que le recourant a droit au versement de trois-quarts de rente d’invalidité, fondé sur un degré d’invalidité de 64 %, dès le 1er décembre 2016. b) En dérogation à l’art. 61 let. a LPGA, la procédure de recours en matière de contestations portant sur l’octroi ou le refus de</w:t>
      </w:r>
    </w:p>
    <w:p>
      <w:r>
        <w:t>- 16 -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Le recourant, qui obtient gain de cause en étant représenté par un mandataire professionnel, a droit à des dépens, dont le montant peut être arrêté à 1'500 fr. vu l’importance et la complexité de la cause. Cette indemnité de dépens sera portée à la charge de l’intimé (art. 61 let. g LPGA ; art. 55 LPA-VD, applicable par renvoi des art. 91 et 99 LPA-VD).</w:t>
      </w:r>
    </w:p>
    <w:p>
      <w:r>
        <w:t>- 17 - Par ces motifs, la Cour des assurances sociales p r o n o n c e : I. Le recours est admis. II. La décision rendue le 9 mai 2019 par l’Office de l’assurance- invalidité pour le canton de Vaud est réformée en ce sens que le recourant a droit au versement de trois-quarts de rente d’invalidité dès le 1er décembre 2016. III. Les frais judiciaires, arrêtés à 400 fr. (quatre cents francs), sont mis à la charge de l’Office de l’assurance-invalidité pour le canton de Vaud. IV. L'Office de l'assurance-invalidité pour le canton de Vaud versera au recourant une indemnité de 1'500 fr. (mille cinq cents francs) à titre de dépens. La présidente : La greffière : Du L'arrêt qui précède, dont la rédaction a été approuvée à huis clos, est notifié, par l'envoi de photocopies, à : - Me Flore Primault, à Lausanne (pour B.________), - Office de l'assurance-invalidité pour le canton de Vaud, à Vevey, - Office fédéral des asurances sociales, à Berne.</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