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ZD19.023075 vom 30. Januar 2020</w:t>
      </w:r>
    </w:p>
    <w:p>
      <w:r>
        <w:t>VD Tribunal cantonal, 2020-01-30, FR</w:t>
      </w:r>
    </w:p>
    <w:p>
      <w:r>
        <w:rPr>
          <w:b/>
        </w:rPr>
        <w:t xml:space="preserve">Quelle: </w:t>
      </w:r>
      <w:r>
        <w:t>https://mcp.opencaselaw.ch/entscheid/vd_gerichte_ZD19.023075</w:t>
      </w:r>
    </w:p>
    <w:p>
      <w:r>
        <w:t>FR: VD_GERICHTE ZD19.023075 du 30 janvier 2020</w:t>
      </w:r>
    </w:p>
    <w:p>
      <w:r>
        <w:t>IT: VD_GERICHTE ZD19.023075 del 30 gennaio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w:t>
      </w:r>
    </w:p>
    <w:p>
      <w:r>
        <w:t>- 7 - b) En l’occurrence, déposé en temps utile compte tenu de la suspension du délai durant les féries pascales (art. 38 al. 4 let. a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a pour objet le droit de la recourante à une allocation pour impotent.</w:t>
      </w:r>
    </w:p>
    <w:p>
      <w:r>
        <w:rPr>
          <w:b/>
        </w:rPr>
        <w:t>E. 3</w:t>
      </w:r>
    </w:p>
    <w:p>
      <w:r>
        <w:t>a) Aux termes de l’art. 9 LPGA, est réputée impotente toute personne qui, en raison d’une atteinte à la santé, a besoin de façon permanente de l’aide d’autrui ou d’une surveillance personnelle pour accomplir des actes élémentaires de la vie quotidienne. Selon l'art. 42 LAI, les assurés impotents (art. 9 LPGA) qui ont leur domicile et leur résidence habituelle (art. 13 LPGA) en Suisse ont droit à une allocation pour impotent ; l’art. 42bis (disposition pour les mineurs) est réservé (al. 1). L'impotence peut être grave, moyenne ou faible (al. 2). Est aussi considérée comme impotente la personne vivant chez elle qui, en raison d’une atteinte à sa santé, a durablement besoin d’un accompagnement lui permettant de faire face aux nécessités de la vie ; si une personne souffre uniquement d’une atteinte à sa santé psychique, elle doit, pour être considérée comme impotente, avoir droit au moins à un quart de rente ; si une personne n’a durablement besoin que d’un accompagnement pour faire face aux nécessités de la vie, l’impotence est réputée faible ; l’art. 42bis al. 5 est réservé (al. 3). b) L’art. 37 al. 1 RAI (règlement du 17 janvier 1961 sur l’assurance-invalidité ; RS 831.201)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w:t>
      </w:r>
    </w:p>
    <w:p>
      <w:r>
        <w:t>- 8 -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 de services considérables et réguliers de tiers lorsqu’en raison d’une grave atteinte des organes sensoriels ou d’une grave infirmité corporelle, il ne peut entretenir des contacts sociaux avec son entourage que grâce à eux (let. d) ; ou - d’un accompagnement durable pour faire face aux nécessités de la vie au sens de l’art. 38 RAI (let. e).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w:t>
      </w:r>
    </w:p>
    <w:p>
      <w:r>
        <w:t>- 9 - - éviter un risque important de s'isoler durablement du monde extérieur (let. c). c) Selon une jurisprudence constante, ainsi que selon les chiffres 8010 et suivants de la Circulaire sur l’invalidité et l’impotence dans l’assurance-invalidité (CIIAI), édictée par l’Office fédéral des assurances sociales (OFAS), dans sa teneur en vigueur dès le 1er janvier 2018,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127 V 94 consid. 3c ; 125 V 297 consid. 4a et les références). De manière générale, n’est pas réputé apte à l’accomplissement d’un acte ordinaire de la vie, l'assuré qui ne peut l'accomplir que d'une façon non conforme aux mœurs usuelles (ATF 106 V 159 consid. 2b). Cependant, si certains actes sont rendus plus difficiles ou même ralentis par l'infirmité, cela ne suffit pas pour conclure à l'existence d'une impotence (TF 9C_633/2012 du 8 janvier 2013 consid. 3.4).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L'aide est considérée comme importante lorsque la</w:t>
      </w:r>
    </w:p>
    <w:p>
      <w:r>
        <w:t>- 10 - personne assurée ne peut plus accomplir au moins une fonction partielle d’un acte ordinaire de la vie (par ex. « se laver » en ce qui concerne l’acte ordinaire « faire sa toilette » [ATF 107 V 136]) ou qu'elle ne peut le faire qu'au prix d'un effort excessif ou d'une manière inhabituelle (ATF 106 V 153) ou lorsqu'en raison de son état psychique, elle ne peut l'accomplir sans incitation particulière ou encore, lorsque, même avec l'aide d'un tiers, elle ne peut accomplir un acte ordinaire déterminé parce que cet acte est dénué de sens pour elle. L’aide à l’accomplissement des actes précités peut être directe ou indirecte. Il y a aide indirecte de tiers lorsque l’assuré est fonctionnellement en mesure d’accomplir lui-même les actes ordinaires de la vie mais ne le ferait pas, qu’imparfaitement ou à contretemps s’il était livré à lui-même (ATF 133 V 450). L’aide indirecte, qui concerne essentiellement les personnes affectées d’un handicap psychique ou mental, suppose la présence régulière d’un tiers qui veille particulièrement sur l’assuré lors de l’accomplissement des actes ordinaires de la vie concernés, l’enjoignant à agir, l’empêchant de commettre des actes dommageables et lui apportant son aide au besoin. Elle doit cependant être distinguée de l’accompagnement pour faire face aux nécessités de la vie. d) Quant à l’accompagnement pour faire face aux nécessités de la vie, il doit avoir pour but d’éviter que des personnes ne soient complètement laissées à l’abandon ou ne doivent être placées dans un home ou une clinique. Les prestations d’aide prises en considération doivent poursuivre cet objectif. Il n'est pas nécessaire que l'accompagnement pour faire face aux nécessités de la vie soit assuré par un personnel d'encadrement qualifié ou spécialement formé. Cet accompagnement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w:t>
      </w:r>
    </w:p>
    <w:p>
      <w:r>
        <w:t>- 11 - ; TF 9C_432/2012 et 441/2012 du 31 août 2012 consid. 5.3.1 ; TF 9C_907/2011 du 21 mai 2012 consid. 2 et les références citées). L'accompagnement est régulier lorsqu'il est nécessaire en moyenne au moins deux heures par semaine sur une période de trois mois (ATF 133 V 450). Le Tribunal fédéral a reconnu que cette notion de la régularité était justifiée d’un point de vue matériel et partant conforme aux dispositions légales et réglementaires (ATF 133 V 450 consid. 6.2).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e) Il sied de rappeler qu’une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130 V 61 consid. 6 ; 128 V 93). f) On ajoutera enfin que, conformément au principe général valant pour toute la loi sur l’assurance-invalidité, l’assuré doit faire tout ce</w:t>
      </w:r>
    </w:p>
    <w:p>
      <w:r>
        <w:t>- 12 - qu’on peut raisonnablement exiger de lui pour atténuer les conséquences de son invalidité. Cette obligation de diminuer le dommage s’applique également à toute personne qui fait valoir le droit à une allocation pour impotent (RCC 1989 p. 228 consid. 1c et les références citées ; Michel Valterio, Commentaire : Loi fédérale sur l'assurance-invalidité [LAI], Genève/Zurich/Bâle 2018, n. 7 ad art. 42 pp. 597 - 598).</w:t>
      </w:r>
    </w:p>
    <w:p>
      <w:r>
        <w:rPr>
          <w:b/>
        </w:rPr>
        <w:t>E. 4</w:t>
      </w:r>
    </w:p>
    <w:p>
      <w:r>
        <w:t>a) Le juge des assurances sociales fonde sa décision, sauf dispositions contraires de la loi, sur les faits qui, faute d’être établis de manière irréfutable, apparaissent comme les plus vraisemblables, c’est-à- 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(cf. ATF 126 V 353 consid. 5b et 125 V 193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(cf. ATF 125 V 351 consid. 3 et 122 V 157 consid. 1c).</w:t>
      </w:r>
    </w:p>
    <w:p>
      <w:r>
        <w:rPr>
          <w:b/>
        </w:rPr>
        <w:t>E. 5</w:t>
      </w:r>
    </w:p>
    <w:p>
      <w:r>
        <w:t>a) En l’occurrence, il est établi sans équivoque – et au demeurant non contesté – que la recourante souffre d’une sclérose en plaques de forme secondaire progressive ayant débuté en 2009. Il n’est pas contesté que la recourante a besoin d’aide pour l’acte de « se déplacer ». Se chargeant du suivi de l’assurée depuis 2012, la Dre C.________ a fait état, dès 2016, d’une limitation importante de la marche en raison de la paraparésie spastique à prédominance droite évolutive et de douleurs mixtes des membres inférieurs neuropathiques en relation avec la spasticité, le tout associé à une chondropathie rotulienne (rapports des 29 mai 2016 et 10 janvier 2017). Dans son</w:t>
      </w:r>
    </w:p>
    <w:p>
      <w:r>
        <w:t>- 13 - rapport du 22 janvier 2018, elle a confirmé que la recourante présentait d’importantes difficultés pour se déplacer ; elle ne pouvait plus se déplacer seule à l’extérieur en raison de la fatigabilité et de la limitation du périmètre de marche à 100 mètres ; elle devait être accompagnée dans ses déplacements, ne pouvait plus monter dans un bus et avait beaucoup de difficultés à monter ou descendre des escaliers ; elle faisait en outre des chutes répétées. A l’instar de la Dre C.________, la Prof. T.________, médecin associé au service de neurologie de l’Hôpital X.________, et le Dr S.________, ont également souligné les difficultés à la marche en aggravation progressive présentées par la recourante (cf. rapports datés respectivement des 25 avril 2017 et 15 décembre 2016). Le Dr S.________ a du reste indiqué que l’assurée avait besoin d’une aide pour l’acte « se déplacer/entretenir des contacts sociaux ». Dans ce contexte, il convient de rappeler que les fonctions partielles d’un acte ordinaire de la vie ne peuvent être prises en considération qu’une fois en tout lorsque l’assuré a besoin de l’aide d’autrui pour accomplir ces fonctions dans plusieurs actes ordinaires (cf. TF 9C_360/2014 du 14 octobre 2014 consid. 4.4). Ainsi, l’aide requise pour accomplir la fonction partielle consistant à se déplacer ne peut être prise en considération pour accomplir un autre acte ordinaire de la vie, étant donné qu’elle est prise en compte dans l’acte « se déplacer à l'intérieur ou à l'extérieur/établir des contacts. » Est par contre litigieux le point de savoir si la recourante a besoin d’une aide régulière et importante pour les actes suivants : - se vêtir/se dévêtir ; - se lever/s’asseoir/se coucher ; - manger ; - faire sa toilette ; - aller aux toilettes. b) aa) S’agissant de l’acte « se vêtir/se dévêtir », la recourante explique qu’en raison de ses limitations, « il lui est très difficile, si ce n’est impossible, de se lever de son lit pour marcher jusqu’à son</w:t>
      </w:r>
    </w:p>
    <w:p>
      <w:r>
        <w:t>- 14 - armoire, pour ensuite sélectionner ses habits, les ramener sur son lit, se coucher à nouveau, et s’habiller ainsi. » C’est pourquoi, dans les faits, cette tâche incombe tous les matins et tous les soirs à son mari. Dans son rapport du 27 septembre 2018, l’enquêtrice a indiqué que l’assurée parvenait à se vêtir seule, en prenant son temps, assise et devant aider sa jambe droite en la soulevant. De même, il ressort de l’enquête économique sur le ménage (rapport du 24 septembre 2018) que, dans la mesure où sa jambe droite ne répond plus correctement, l’assurée doit la soulever pour pouvoir s’habiller. En dépit de ces limitations pratiques, il y a lieu de retenir que l’assurée est autonome pour s’habiller et se déshabiller. L'auteure du rapport d'enquête du 27 septembre 2018 a en effet pris en considération ces difficultés lorsqu'elle a évalué le besoin d'aide pour l’habillage et le déshabillage, en se fondant sur les indications de la recourante. C'est donc en connaissance de cause qu'elle a retenu qu’elle n’avait pas besoin de l’aide régulière et importante d’un tiers pour se vêtir, se dévêtir, et préparer ses vêtements. Ce point de vue doit être partagé dans la mesure où il y a lieu d’exiger de la recourante, selon la jurisprudence, qu’elle adapte son habillement à son handicap ou qu’elle fasse usage d’instruments d’aide à l’habillage (tels que chausse-pied, enfile-chaussette, lacets élastiques ou enfile-boutons ; RCC 1986 consid. 2a et 1989 consid. 2b ; TF 9C_544/2014 du 21 octobre 2014 consid. 6.2 et la référence citée). Dans le même sens, il convient de rappeler que si l’accomplissement d’un acte ordinaire de la vie est seulement rendu plus difficile ou ralenti par l’atteinte à la santé, cela ne signifie pas qu’il y ait impotence (cf. TF 9C_360/2014 du 14 octobre 2014 consid. 4.4). Compte tenu de ce qui précède, il convient de nier que la recourante nécessite une aide régulière et importante pour l’acte « se vêtir/se dévêtir ». bb) Concernant l’acte « se lever/s’asseoir/se coucher », l’enquêtrice n’a pas retenu le besoin d’une aide régulière et importante d’autrui pour se lever, s’asseoir et se coucher (rapport du 27 septembre</w:t>
      </w:r>
    </w:p>
    <w:p>
      <w:r>
        <w:t>- 15 - 2018). Il ressort par ailleurs de la demande d’allocation pour impotent du 26 juin 2018 que la recourante n’avait pas besoin d’aide pour ces fonctions. Tel était également l’avis du Dr S.________ et du Prof. Z.________ (cf. rapports datés respectivement des 9 et 16 juillet 2018). Compte tenu de ce qui précède, il convient de nier que la recourante nécessite une aide régulière et importante pour l’acte « se lever/s’asseoir/se coucher ». cc) En ce qui concerne l’acte « manger », l’enquêtrice a nié le besoin d’aide pour couper les aliments ou porter les aliments à la bouche. De plus, il n’était pas nécessaire d’apporter la nourriture de l’assurée au lit, celle-ci pouvant manger à table et consommer les aliments cuisinés sans restriction. Aussi bien, en faisant valoir qu’elle ne peut plus porter d’objets lourds comme des casseroles, qu’elle fatigue très rapidement si elle doit rester debout, qu’elle souffre de forts maux de dos ou encore qu’elle est incapable de se déplacer en tenant un objet dans les mains et qu’il lui est donc impossible de manger autre chose que des plats ne requérant aucune cuisson ou préparation trop longue, la recourante perd de vue que les activités mentionnées ne relèvent pas de l’acte « manger » mais sont liées aux tâches ménagères et que d’éventuels empêchements sont pris en considération lors de l’évaluation de l’invalidité aux fins d’octroi d’une rente (cf. rapport d’enquête économique sur le ménage du 24 septembre 2018 et décision du 7 février 2019). La recourante ne saurait donc être suivie lorsqu’elle allègue qu’elle nécessite l’aide d’un tiers pour l’acte « manger ». dd) S’agissant de l’acte « faire sa toilette », l’enquêtrice a relevé que, compte tenu de l’exiguïté de la douche, la recourante a renoncé à l’utiliser au profit de la baignoire. Si son mari l’aidait à y entrer, elle se lavait toutefois ensuite seule. Le fait que la recourante doit « se tenir à son époux » pour y entrer n’est cependant pas décisif. En effet, si la recourante s’est certes équipée d’un tapis de bain, il convient de relever, à l’instar de l’enquêtrice, qu’elle a la possibilité d’effectuer les activités mentionnées (se doucher ; se laver les cheveux ; se coiffer ;</w:t>
      </w:r>
    </w:p>
    <w:p>
      <w:r>
        <w:t>- 16 - s’épiler) en s’aidant d’instruments d’aide adaptés (tels qu’une planche de bains ou des poignées d’appui) sécurisant le transfert et permettant à la recourante de les faire seule. Par conséquent, il ne se justifie pas de s’écarter des constatations du rapport d’enquête du 27 septembre 2018 niant un besoin d’aide pour l’acte « faire sa toilette » (soins du corps). ee) Concernant l’acte « aller aux toilettes », l’enquêtrice a relevé que l’assurée devait se tenir au lavabo et qu’elle avait de la peine à se relever car le siège des toilettes était trop bas. Selon la jurisprudence (ATF 121 V 88 consid. 6), il y a impotence s'agissant de l'acte « aller aux toilettes » lorsque l'assuré a besoin de l'aide d'un tiers pour vérifier son hygiène, se rhabiller ou l'aider pour s'asseoir ou se relever, ou encore lorsqu'il faut procéder à une manière inhabituelle d'aller aux toilettes (par exemple apporter le vase de nuit et le vider, apporter un urinal, l'ajuster pour l'assuré, apporter une aide régulière pour uriner). Or, il ressort clairement de la description opérée par l'enquêtrice que la recourante n'est, en soi, pas empêchée de se rendre aux toilettes, puisqu'elle est fonctionnellement en mesure d’y accéder seule, de se dévêtir puis de vérifier son hygiène après être allée aux toilettes. Tel que décrit par l'enquêtrice, le problème de la recourante réside dans sa difficulté de se relever du siège des toilettes. Pour y remédier, elle a suggéré de tester un siège rehausseur voire de faire installer des poignées d’appui. En tant que la recourante a la possibilité de recourir à des instruments d’aide adaptés, c’est à juste titre que l’office intimé a nié le besoin d’aide pour l’acte « aller aux toilettes ». ff) Au final, il n’apparaît pas, à la lumière du dossier, que la recourante aurait besoin d’une aide importante et régulière d’autrui pour accomplir plus d’un acte ordinaire de la vie. c) aa) En ce qui concerne, pour finir, le besoin d’un accompagnement durable pour faire face aux nécessités de la vie, l’enquêtrice a relevé, dans le rapport d’enquête économique sur le ménage du 24 septembre 2018, que l’assurée préparait ses repas de manière autonome ; elle pouvait éplucher, couper, laver, cuire sur les</w:t>
      </w:r>
    </w:p>
    <w:p>
      <w:r>
        <w:t>- 17 - plaques de cuisson en faisant glisser ses casseroles, renverser l’eau des pâtes ou du riz dans l’évier, tout étant proche. Elle pouvait aussi cuire au four de manière indépendante. Au quotidien, les repas étaient pris dans la cuisine, ce qui permettait à la recourante de servir à table, de débarrasser et de nettoyer la table après le repas. Elle rangeait la cuisine, nettoyait le bloc-cuisine et mettait au lave-vaisselle. Il lui arrivait également de faire la vaisselle à la main. En relation avec l’alimentation, l’aide du mari ou de la fille de la recourante était essentiellement nécessaire en cas de port de charges lourdes, de repas pris hors de la cuisine ou si elle se sentait trop fatiguée pour effectuer l’une ou l’autre des tâches mentionnées. S’agissant de l’entretien de la maison, la recourante pouvait ranger et épousseter à sa hauteur. Elle était également à même de nettoyer le lavabo et les toilettes de manière superficielle. Pour le reste, l’enquêtrice a indiqué que la femme de ménage venait de manière systématique toutes les deux semaines à raison de trois heures à chaque fois pour les travaux de nettoyage en profondeur. La fille se chargeait de l’entretien de sa chambre. Quant au mari, il s’occupait des plantes et de l’évacuation des déchets ainsi qu’il l’avait toujours fait. En ce qui concerne la lessive, la recourante se chargeait de mettre en machine, de sortir le linge, de le passer au sèche-linge, d’étendre son linge seule puis de le ramasser. Avec l’aide de son époux, elle le pliait puis le repassait à son rythme. La femme de ménage se chargeait du transport du linge à l’aller et au retour de la buanderie. Les courses étaient effectuées en compagnie de l’époux de la recourante, le port de charges lourdes étant exclu pour cette dernière. Si les démarches administratives continuaient d’être gérées par le mari ainsi qu’il le faisait déjà avant l’atteinte à la santé de son épouse, celle-ci se chargeait néanmoins d’organiser ses rendez-vous. Reprenant les constatations faites lors de l’enquête économique sur le ménage, l’enquêtrice a encore précisé que l’assurée faisait face à son quotidien en fonction de sa fatigue et qu’elle ne serait pas placée en institution sans accompagnement (rapport du 27 septembre 2018). bb) Au vu des éléments précités, il convient de retenir que l’état de santé présenté par la recourante entraîne des limitations qui l’empêchent de gérer seule des situations survenant épisodiquement.</w:t>
      </w:r>
    </w:p>
    <w:p>
      <w:r>
        <w:t>- 18 - Dans ce contexte, il n’y a pas lieu de s’écarter des conclusions des rapports d’enquête des 24 et 27 septembre 2018, à savoir que la recourante est capable de vivre de manière indépendante, sans l’accompagnement d’une tierce personne, et qu’elle ne requiert pas une aide constante – si ce n’est pour ses tâches ménagères (soit environ une heure et demie par semaine) –, mais uniquement pour des situations ponctuelles. La recourante ne saurait au surplus rien tirer en sa faveur des rapports du Dr S.________ et du Prof. Z.________ des 9 et 16 juillet 2018 en tant que leur point de vue, au demeurant non motivé, ne se fonde pas sur une analyse circonstanciée de son besoin d’accompagnement. d) Sur le vu de ce qui précède, c’est à bon droit que l’intimé a rejeté la demande d’allocation pour impotent.</w:t>
      </w:r>
    </w:p>
    <w:p>
      <w:r>
        <w:rPr>
          <w:b/>
        </w:rPr>
        <w:t>E. 6</w:t>
      </w:r>
    </w:p>
    <w:p>
      <w:r>
        <w:t>a) En définitive, mal fondé, le recours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 en principe, la partie dont les conclusions sont rejetées supporte les frais de procédure (art. 69 al. 1bis LAI et 49 al. 1 LPA-VD, applicable par renvoi des art. 91 et 99 LPA- VD). En l’espèce, au vu de la nature et de la complexité du litige, les frais judiciaires, mis à la charge de la recourante, sont arrêtés à 400 francs. c) La recourante, qui n’obtient pas gain de cause, n’a pas droit à des dépens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