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ZD19.009918 vom 21. August 2019</w:t>
      </w:r>
    </w:p>
    <w:p>
      <w:r>
        <w:t>VD Tribunal cantonal, 2019-08-21, FR</w:t>
      </w:r>
    </w:p>
    <w:p>
      <w:r>
        <w:rPr>
          <w:b/>
        </w:rPr>
        <w:t xml:space="preserve">Quelle: </w:t>
      </w:r>
      <w:r>
        <w:t>https://mcp.opencaselaw.ch/entscheid/vd_gerichte_ZD19.009918</w:t>
      </w:r>
    </w:p>
    <w:p>
      <w:r>
        <w:t>FR: VD_GERICHTE ZD19.009918 du 21 août 2019</w:t>
      </w:r>
    </w:p>
    <w:p>
      <w:r>
        <w:t>IT: VD_GERICHTE ZD19.009918 del 21 agosto 2019</w:t>
      </w:r>
    </w:p>
    <w:p>
      <w:pPr>
        <w:pStyle w:val="Heading2"/>
      </w:pPr>
      <w:r>
        <w:t>Erwägungen</w:t>
      </w:r>
    </w:p>
    <w:p>
      <w:r>
        <w:rPr>
          <w:b/>
        </w:rPr>
        <w:t>E. 4</w:t>
      </w:r>
    </w:p>
    <w:p>
      <w:r>
        <w:t>Comment [les diagnostics ayant une influence sur la capacité de travail] restreignent-ils la personne assurée dans l’activité dernièrement exercée ? Veuillez décrire ces limitations. En ne prenant en compte que les éléments objectifs, à savoir les discopathies L4-L5 et L5-S1 avec une ostéochondrose Modic I en L4- L5, bien sûr sans prendre en compte les éléments d’amplification des symptômes, on peut tout de même cautionner une incapacité de travail totale en tant que maçon, car cette activité ne répond pas aux limitations fonctionnelles suivantes qui découlent de son atteinte à la santé : pas de ports et de soulèvement de charges de plus de 10 kg, pas d’activité en position de porte-à-faux avec le buste, la nécessité de pouvoir alterner les positions assises (sic) et debout toutes les 30 minutes. […]</w:t>
      </w:r>
    </w:p>
    <w:p>
      <w:r>
        <w:rPr>
          <w:b/>
        </w:rPr>
        <w:t>E. 6</w:t>
      </w:r>
    </w:p>
    <w:p>
      <w:r>
        <w:t>A l’appui de son recours, l’assuré remet également en cause le fait que l’intimé ne lui ait pas imputé de taux d’abattement pour calculer la perte de revenu liée à son atteinte à la santé.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130 V 343 consid. 3.4 ; 128 V 29 consid. 1 ; TF 9C_195/2010 du 16 août 2010 consid. 6.2). Pour procéder à la comparaison des revenus, il convient de se placer au moment de la naissance du droit éventuel à la rente (ATF 129 V 222 consid. 4.1 ; TF 9C_254/2010 du 29 octobre 2010 consid. 4.2) ou à la date de survenance d’un motif de révision (TF 9C_181/2008 du 23 octobre 2008 consid. 4). Le revenu sans invalidité se déduit en règle générale du salaire réalisé avant l’atteinte à la santé, en l’adaptant toutefois à son évolution vraisemblable jusqu’au moment déterminant de la naissance éventuelle du droit à la rente (ATF 134 V 322 consid. 4.1 ; 129 V 222). Le revenu avec invalidité</w:t>
      </w:r>
    </w:p>
    <w:p>
      <w:r>
        <w:t>- 12 - doit être évalué avant tout en fonction de la situation professionnelle concrète de la personne assurée. Lorsque l’assuré n’a pas repris d’activité lucrative dans une profession adaptée,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b)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TF 9C_677/2015 du 25 janvier 2016 consid. 3.3).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9C_326/2018 du 5 octobre 2018 consid. 7.2 ; TF 9C_633/2017 du 29 décembre 2017 consid. 4.2).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(ATF 134 V 322 consid. 5.2 ; TF 9C_437/2015 du 30 novembre 2015 consid. 2.2 ; TF 8C_711/2012 du 16 novembre 2012</w:t>
      </w:r>
    </w:p>
    <w:p>
      <w:r>
        <w:t>- 13 - consid. 4.2.1). La déduction doit être déterminée et motivée en analysant la situation individuelle de l’intéressé (ATF 126 V 75 consid. 5b/bb). c) Le pouvoir d’examen du juge des assurances sociales quant à l’étendue de l’abattement du salaire statistique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 TF 9C_633/2017 du 29 décembre 2017 consid. 4.2 ; TF 9C_637/2014 du 6 mai 2015 consid. 4.2). d) En l’espèce, il ressort des pièces au dossier que le recourant dispose d’une capacité de travail dans une activité adaptée dans le domaine de la production et des services. Or force est de constater que le recourant, âgé de [...] ans, est au bénéfice d’un permis C et que ses origines et ses difficultés linguistiques ne l’ont pas empêché de trouver plusieurs emplois durant sa carrière. Au vu des circonstances, l’absence de taux d’abattement appliqué par l’intimé au calcul du degré d’invalidité ne paraît pas critiquable. Au demeurant, même à reconnaître le droit à un taux d’abattement de 10 % – lequel ne se justifie toutefois pas pour les raisons invoquées précédemment –, le revenu d’invalide se monterait à 60'555 fr. 72, ce qui, comparé au revenu sans invalidité – non contesté – de 70'540 fr. 47, porterait la perte de gain à 9'984 fr. 75, soit un taux d’invalidité de 14 %, taux toujours insuffisant pour ouvrir le droit à une rente d’invalidité.</w:t>
      </w:r>
    </w:p>
    <w:p>
      <w:r>
        <w:t>- 14 -</w:t>
      </w:r>
    </w:p>
    <w:p>
      <w:r>
        <w:rPr>
          <w:b/>
        </w:rPr>
        <w:t>E. 7</w:t>
      </w:r>
    </w:p>
    <w:p>
      <w:r>
        <w:t>a)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 qui du reste a agi sans l’aide d’un mandataire professionnel – n’obtenant pas gain de cause (art. 61 let. g LPGA).</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