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ZD19.009863 vom 3. Februar 2020</w:t>
      </w:r>
    </w:p>
    <w:p>
      <w:r>
        <w:t>VD Tribunal cantonal, 2020-02-03, FR</w:t>
      </w:r>
    </w:p>
    <w:p>
      <w:r>
        <w:rPr>
          <w:b/>
        </w:rPr>
        <w:t xml:space="preserve">Quelle: </w:t>
      </w:r>
      <w:r>
        <w:t>https://mcp.opencaselaw.ch/entscheid/vd_gerichte_ZD19.009863</w:t>
      </w:r>
    </w:p>
    <w:p>
      <w:r>
        <w:t>FR: VD_GERICHTE ZD19.009863 du 3 février 2020</w:t>
      </w:r>
    </w:p>
    <w:p>
      <w:r>
        <w:t>IT: VD_GERICHTE ZD19.009863 del 3 febbraio 2020</w:t>
      </w:r>
    </w:p>
    <w:p>
      <w:pPr>
        <w:pStyle w:val="Heading2"/>
      </w:pPr>
      <w:r>
        <w:t>Erwägungen</w:t>
      </w:r>
    </w:p>
    <w:p>
      <w:r>
        <w:rPr>
          <w:b/>
        </w:rPr>
        <w:t>E. 1</w:t>
      </w:r>
    </w:p>
    <w:p>
      <w:r>
        <w:t>RAI</w:t>
      </w:r>
    </w:p>
    <w:p>
      <w:r>
        <w:t>- 3 - E n f a i t : A. a) N.________ (ci-après : l’assuré ou le recourant), né en [...], originaire de [...], est arrivé officiellement en Suisse en [...]. Il a été scolarisé [...] sans y acquérir de formation professionnelle. Il a notamment travaillé [...], durant six ans dans la construction puis durant deux ans dans les chantiers navals. En Suisse, il a été employé comme aide de cuisine et pizzaïolo, la dernière fois auprès du restaurant [...] à [...] dès le [...] 2014. A ce titre, il était assuré contre les accidents professionnels et non professionnels ainsi que contre les maladies professionnelles auprès d’A.________. Le 6 mai 2015, alors qu’il marchait dans la rue, l’assuré a ressenti de vives et soudaines douleurs lombaires, provoquant un lâchage des membres inférieurs puis une chute vers l’avant. Il s’est réceptionné sur les mains ce qui a provoqué une entorse au pouce gauche. Suite à cet événement, une incapacité totale de travail dans l’activité habituelle de l’assuré a été attestée. L’assuré a été licencié pour le 31 juillet 2015. Il s’est inscrit le 17 août 2015 auprès de l’Office régional de placement de [...]. Le 18 novembre 2015, l’assuré a déposé une demande de prestations auprès de l’Office de l’assurance-invalidité pour le canton de Vaud (ci-après : l’OAI ou l’intimé), en faisant état d’une incapacité de travail depuis le 7 mai 2015 en raison d’une entorse du métacarpe de la phalange du pouce gauche. Dans un rapport du 19 février 2016, le Dr [...], médecin- assistant auprès du [...], a posé le diagnostic d’entorse du métacarpe du pouce gauche. Il a noté les antécédents de status post-plaie du pouce droit opérée il y a quinze ans et de lombalgies chroniques.</w:t>
      </w:r>
    </w:p>
    <w:p>
      <w:r>
        <w:t>- 4 - Dans un rapport du 22 février 2016, le Dr R.________, spécialiste en médecine interne générale et médecin traitant de l’assuré, a posé le diagnostic incapacitant d’entorse de la métacarpo-phalangienne du pouce gauche, les diagnostics de possible zona L4 gauche en mai 2014, de rachialgies récidivantes sur trouble statique, déconditionnement et arthrose, d’hyper inflation pulmonaire (tabagisme passif professionnel), de trouble anxieux et de précarité sociale étant sans effet sur la capacité de travail. Le médecin a produit un rapport du 7 octobre 2015 de la Dre D.________, spécialiste en chirurgie plastique, reconstructive et esthétique, cheffe de clinique auprès du [...], aux termes duquel la spécialiste a relevé ce qui suit : « Les radiographies standard initiales n’ont pas montré de lésion osseuse. Une IRM effectuée le 17.09.2015 a mis en évidence une subluxation palmaire de l’articulation métacarpophalangienne ainsi qu’une abrasion cartilagineuse du versant dorsal de la base de P1. Les radiologues suspectent également une rupture des deux ligaments collatéraux, ces derniers n’étant pas visualisés ». Par avis médical du 16 mars 2016, la Dre B.________, médecin auprès du Service médical régional de l’assurance-invalidité (ci-après : le SMR), a estimé que le cas n’était pas stabilisé et qu’il convenait de solliciter des pièces médicales complémentaires. L’assuré a séjourné entre le 11 et le 14 avril 2016 auprès [...] aux fins d’une évaluation interdisciplinaire requise par A.________. Dans leur rapport du 15 avril 2016, les Drs V.________, spécialiste en rhumatologie, F.________, spécialiste en médecine interne générale et en rhumatologie, et S.________, spécialiste en psychiatrie et psychothérapie, ont retenu, comme diagnostics primaires une entorse de la métacarpe du pouce gauche avec lésion de la plaque palmaire et une arthrose de dite métacarpe et, comme comorbidité, des cervicobrachialgies gauches chroniques. Ils ont relevé un bilan psychiatrique rassurant – l’examen médical révélant une personnalité frustre avec une intelligence légèrement en dessous de la moyenne – et précisé qu’il n’existait aucune contre-indication médicale à la reprise de l’ancienne activité. Plus précisément, le Dr S.________ a retenu le diagnostic de personnalité fruste,</w:t>
      </w:r>
    </w:p>
    <w:p>
      <w:r>
        <w:t>- 5 - traits de personnalité impulsive (Z73.1) et le diagnostic différentiel de trouble de la personnalité émotionnellement instable type impulsif (F60.30). Le psychiatre a estimé qu’une réintégration professionnelle était possible pour autant que l’assuré soit très bien guidé vers un nouvel emploi, respectant les limitations fonctionnelles somatiques et ne dépassant pas ses ressources intellectuelles (cf. évaluation psychiatrique du 14 avril 2016). Dans le rapport du 12 avril 2016 de [...] relatif à l’évaluation fonctionnelle de la main en ergothérapie, il a été relevé que l’assuré se plaignait surtout de douleurs à la nuque. Par courrier du 2 mai 2016, A.________ a indiqué à l’assuré que l’expertise susmentionnée faisait apparaître son aptitude à reprendre son activité professionnelle d’aide de cuisine à 100 % dès la date de l’expertise. Par avis du 3 août 2016, la Dre B.________ du SMR a relevé ne pas avoir de raisons de s’écarter de l’appréciation des spécialistes de [...] et s’aligner ainsi sur leurs conclusions. Elle a dès lors retenu que l’assuré était en mesure de reprendre son activité professionnelle à partir du 17 mai 2016. Par décision du 8 février 2017 confirmant un projet du 10 août 2016, l’OAI a octroyé à l’assuré une rente entière d’invalidité limitée dans le temps, soit du 1er mai au 31 août 2016. b) Saisie d’un recours de l’assuré, représenté par Me Olivier Carré, la Cour des assurances sociales du Tribunal cantonal a, par arrêt du 21 août 2017 (AI 83/17 – 237/2017), admis dit recours et renvoyé la cause à l’OAI pour instruction complémentaire et nouvelle décision dans le sens des considérants. En substance, la Cour a considéré que le recourant se plaignait de douleurs lombaires à la nuque, ces dernières étant le principal objet de ses plaintes – comme relevé dans le rapport de [...] du 12 avril 2016 relatif à une évaluation fonctionnelle de la main en ergothérapie –, que dans son rapport du 22 février 2016, le Dr R.________ retenait d’autres diagnostics que ceux découlant de la stricte atteinte liée à l’accident</w:t>
      </w:r>
    </w:p>
    <w:p>
      <w:r>
        <w:t>- 6 - de mai 2015 et que des lombalgies chroniques avaient notamment été mentionnées dans un rapport du 19 février 2016 du [...] à titre d’antécédents. Dès lors, en l’état du dossier, rien ne permettait de se déterminer sur la nature incapacitante de ces atteintes ou sur l’interaction entre les différents diagnostics. Par ailleurs, dans sa duplique du 12 juillet 2017, l’intimé – se référant à un avis du 10 juillet 2017 de la Dre B.________ du SMR – concédait la nécessité d’un complément d’instruction, consistant à mettre en œuvre une expertise d’ordre rhumatologique, neurologique et psychiatrique. c) Par communication du 19 septembre 2017, l’OAI a informé le mandataire de l’assuré de la mise en œuvre d’une expertise pluridisciplinaire comportant des volets de médecine interne, de rhumatologie, de psychiatrie et de neurologie et que le choix du centre d’expertises se faisait de manière aléatoire. L’Office précité a annexé la liste des questions soumises aux experts, l’intéressé étant invité à lui adresser d’éventuelles questions complémentaires. Par communication du 30 novembre 2017, l’OAI a informé le mandataire de l’assuré qu’il entendait mandater les Drs X.________, spécialiste en médecine interne générale et en pneumologie, F.________, M.________, spécialiste en psychiatrie et psychothérapie, et K.________, spécialiste en neurologie, de [...] en qualité d’experts. Par courrier du 8 décembre 2017, l’assuré a indiqué ne pas avoir d’objection à formuler à cet égard. L’assuré a séjourné à [...] du 22 au 24 janvier 2018. Il a été examiné par les Drs X.________, F.________, M.________ et K.________. Les rhumatologue, psychiatre et neurologue ont chacun rédigé un rapport dans leur spécialité propre. Les experts ont ensuite rédigé un rapport consensuel, du 12 février 2018, dans lequel ils ont notamment retenu ce qui suit : « Lorsqu’on l’interroge sur la raison pour laquelle il ne travaille plus, il évoque et à plusieurs reprises en premier lieu la difficulté pour lui de trouver un travail compte tenu de son âge. Ses problèmes de santé</w:t>
      </w:r>
    </w:p>
    <w:p>
      <w:r>
        <w:t>- 7 - ne sont pas évoqués de manière explicite en tant qu’obstacle à la poursuite de son activité professionnelle mais c’est à nouveau toujours son moral qui est mauvais et sa déception face à l’évolution de sa vie ces dernières années qui sont mis en avant. Il me parle d’un stage effectué dans le courant de l’année 2017 durant près de six mois comme aide de cuisine qui se serait à vrai dire bien déroulé. Mais le stage aurait été abruptement interrompu sur décision du conseil ORP envers qui il exprime une certaine frustration et une certaine colère. L’interruption du stage aurait été attribuée à une absence justifiée cependant pour des raisons médicales (soins dentaires). […]</w:t>
      </w:r>
    </w:p>
    <w:p>
      <w:r>
        <w:rPr>
          <w:b/>
        </w:rPr>
        <w:t>E. 4</w:t>
      </w:r>
    </w:p>
    <w:p>
      <w:r>
        <w:t>CONSTATATIONS Observation [sic] relatives au comportement et à l’apparence extérieure […] L’anamnèse est caractérisée par des propos peu informatifs, des réponses stéréotypées où parfois les questions sont anticipées, parfois il digresse pour parler des malheurs de ses proches en exhibant une tristesse très théâtralisée. […] Status ostéo-articulaire (par l’expert rhumatologue) Observation relative au comportement et à l’apparence extérieure Le sujet […] ne donne à aucune [sic] moment l’impression d’une souffrance si bien physique que mentale. Il se révèle docile, se pliant sans aucune hésitation aux tests à effectuer sur ordre. Il se dévêt là encore rapidement n’hésitant pas à se pencher dans un mouvement très vif pour ôter ses souliers, sans aucune épargne. Il n’y a aucun comportement oppositionnel, aucun comportement douloureux notamment. Il signale des douleurs au grés de l’examen, par exemple à la mobilisation du rachis cervical ou à la flexion de la hanche droite. […]</w:t>
      </w:r>
    </w:p>
    <w:p>
      <w:r>
        <w:rPr>
          <w:b/>
        </w:rPr>
        <w:t>E. 6</w:t>
      </w:r>
    </w:p>
    <w:p>
      <w:r>
        <w:t>DIAGNOSTICS Au plan somatique, la situation médicale de cet assuré n'a en rien changé depuis la première évaluation à [...] il y a deux ans pour le compte d'une assurance privée. Il souffre de pathologies dégénératives et de troubles statiques du rachis pour lequel il ne formule à vrai dire que peu de plaintes. […] A l'heure actuelle l'articulation et ankylosée mais elle ne constitue à vrai dire aucun motif de plainte. On retrouve également à l'examen clinique une limitation fonctionnelle des deux hanches, déjà constatée il y a deux ans, un petit épanchement du genou droit avec un signe du flot l'ensemble témoignant vraisemblablement de troubles dégénératifs arthrosiques débutants. L'assuré ne formule aucune plainte en lien avec des affections qui ne génèrent aucune limitation dans ses activités. L'expert neurologue ne retient aucun diagnostic neurologique au terme de son appréciation.</w:t>
      </w:r>
    </w:p>
    <w:p>
      <w:r>
        <w:t>- 8 - Au plan psychique et mental l'expert psychiatre au terme de son appréciation, ne relève pas les symptômes anxieux décrits au dossier. Les plaintes de l'assuré sont avant tout focalisées sur les répercussions négatives de sa situation sociale et de son isolement. On ne retrouve pas de phénomène d'anxiété associé à des craintes irrationnelles centrées sur d'autres domaines que ceux qui concrètement le maintiennent dans la précarité. Il n'y a pas d'attaque paroxystique d'anxiété ou de panique, il n'y a pas de comportement d'évitement, ainsi un trouble anxieux incapacitant n'est pas retenu dans cette situation. De même l'expertisé n'exhibe aucun signe de dépression. Il n'existe aucun signe de ralentissement psychomoteur ou d'état d'agitation. Le caractère un peu démonstratif, théâtral, associé à une logorrhée, une certaine labilité émotionnelle, la manifestation de larmes un peu forcées telles qu'elles ont été interprétées par l'expert principal sont vues par l'expert psychiatre plutôt comme des manifestations de traits de personnalité histrionique. Il n'y a pas d'anhédonie, pas de trouble de l'appétit, pas de difficulté de concentration ni de baisse significative de capacités cognitives. Finalement l'échelle de dépression MARDS avec un score de 11/60 se situe en dessous du seuil admis pour la dépression légère. Ainsi aucun diagnostic psychiatrique répercutant sur la capacité de travail n'est retenu, seule une personnalité fruste à traits histrioniques et des difficultés liées à l'emploi et au chômages [sic] sont retenues. […] La situation médico-assécurologique de cet assuré peut donc est [sic] décrite de la manière suivante : Au plan rhumatologique on retrouve un assuré vif et enjoué, affecté essentiellement par des difficultés à trouver un emploi qui lui convienne et ceci pour des raisons certainement autres que médicales. Il existe certes quelques limitations de l'appareil locomoteur imputables à des troubles dégénératifs mais qui existent depuis longtemps et qui n'ont jusqu'à ce jour pas répercuté sur sa capacité de travail comme en témoigne du reste le poste qu'il a occupé durant près de six mois pendant l'année 2017. Au plan neurologique aucune affection n'est identifiée. Au plan psychiatrique l'investigation des limitations fonctionnelles et des ressources selon le canevas du mini-CIF APP laisse apparaître des capacités d'adaptation intègres malgré des traits de personnalité pathologiques qui ne sont pas suffisamment marqués pour diminuer sa flexibilité et ses capacités d'adaptation. Ses capacités intellectuelles et cognitives sont suffisantes pour honorer sa tâche dans les anciennes activités exercées, il n'y a pas de trouble de la pensée ou de trouble cognitif, pas de dépression ou de trouble anxieux spécifique compromettant l'endurance, pas d'inaptitude à entretenir des contacts adéquats avec des tiers, les relations aux proches sont préservées, les activités spontanées sont maintenues, l'hygiène est les soins corporels sont irréprochables.</w:t>
      </w:r>
    </w:p>
    <w:p>
      <w:r>
        <w:t>- 9 -</w:t>
      </w:r>
    </w:p>
    <w:p>
      <w:r>
        <w:rPr>
          <w:b/>
        </w:rPr>
        <w:t>E. 8</w:t>
      </w:r>
    </w:p>
    <w:p>
      <w:r>
        <w:t>REPONSES AUX QUESTIONS DU MANDAT Au final donc, autant du point de vue somatique que psychiatrique, il n'existe pas de pathologie de longue durée qui empêhcherait [sic] cet assuré de se réengager dans son ancienne activité d'aide de cuisine ou de pizzaïolo. Il n'y a pas de baisse de capacité de travail à retenir aussi bien du point de vue psychiatrique que du point de vue rhumatologique dans l'ancienne activité ou dans toute activité suffisamment simple qui respecte le potentiel intellectuel de cet assuré ». Sur le plan psychiatrique, le Dr M.________ a retenu, comme diagnostics sans répercussion sur la capacité de travail, ceux de personnalité frustre à traits histrioniques (Z73.1) et de difficultés liées à l’emploi et au chômage (Z56) (cf. expertise psychiatrique du 24 janvier 2018). Il a relevé que l’assuré présentait une pensée fortement circonstanciée, débouchant sur une fuite des idées, même si la pensée pouvait être recadrée. L’assuré répondait parfois à coté mais il n’y avait pas de néologisme ou d’incohérence, ni de barrage de la pensée. Le psychiatre a également relevé ne pas constater de symptômes anxieux et que l’assuré ne souffrait pas d’un épisode dépressif ni d’un trouble de la personnalité. Dans un rapport du 22 mars 2018, la Dre B.________ du SMR a relevé que l’assuré ne présentait aucune atteinte principale à la santé et qu’une personnalité frustre à traits histrioniques (Z73.1) ainsi que des difficultés liées à l’emploi et au chômage (Z56) constituaient des facteurs/diagnostics associés non du ressort de l’AI. L’assuré avait présenté une entière incapacité de travail entre les 6 et 16 mai 2016. Il n’existait pas de limitations fonctionnelles psychiatriques, rhumatologiques et/ou neurologiques. Par projet du 12 avril 2018, l’OAI a informé l’assuré de son intention de lui octroyer une rente entière d’invalidité du 1er mai au 31 août 2016. Le 18 mai 2018, l’assuré, sous la plume de son conseil, a contesté ce projet. Il a fait valoir que les experts n’avaient pas</w:t>
      </w:r>
    </w:p>
    <w:p>
      <w:r>
        <w:t>- 10 - sérieusement examiné ses atteintes à la santé et leurs effets sur sa capacité de travail mais s’étaient arrêtés à l’examen de sa personnalité. Il a complété sa contestation par courrier du 7 décembre 2018, en transmettant un rapport du 23 novembre 2018 du Dr W.________, chef de clinique adjoint [...], rendant compte d’une investigation psychiatrique menée sur cinq séances. Le spécialiste y a posé le diagnostic de retard mental léger (F70). Une évaluation WAIS-IV attestait d’un indice de quotient intellectuel de 57, résultat devant toutefois être relativisé – selon l’examinatrice ayant procédé à l’examen – compte tenu du faible niveau de scolarisation et du problème de la langue. Dans un avis du 21 janvier 2019, la Dre B.________ a retenu qu’en l’absence d’éléments nouveaux cliniques objectifs justifiant une incapacité de travail de longue durée, elle maintenait l’appréciation exprimée dans son rapport du 22 mars 2018. Elle a en particulier relevé que le retard mental léger diagnostiqué par le Dr W.________ n’avait pas de conséquence sur la capacité de travail. Par décision du 1er février 2019, l’OAI a confirmé son projet du</w:t>
      </w:r>
    </w:p>
    <w:p>
      <w:r>
        <w:rPr>
          <w:b/>
        </w:rPr>
        <w:t>E. 12</w:t>
      </w:r>
    </w:p>
    <w:p>
      <w:r>
        <w:t>février 2018 et à confirmer la décision du 1er février 2019. 7. Le dossier est complet, permettant ainsi à la Cour de statuer en pleine connaissance de cause, de sorte qu'un complément d'instruction apparaît inutile. La requête de mise en œuvre d'une expertise médicale formulée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w:t>
      </w:r>
    </w:p>
    <w:p>
      <w:r>
        <w:t>- 20 - a la certitude qu'elles ne pourraient pas l'amener à modifier son avis (ATF 134 I 140 consid. 5.3 ; 131 I 153 consid. 3 ; 130 II 425 consid. 2 ; TF 9C_748/2013 du 10 février 2014 consid. 4.2.1). 8. a) En conclusion,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Par décision de la juge instructrice du 18 février 2019, le recourant a été mis au bénéfice de l’assistance judiciaire avec effet au 1er février 2019 et a obtenu à ce titre la commission d’un avocat d’office en la personne de Me Carré. Ce dernier a produit sa liste des opérations le 20 janvier 2020. Ces opérations étant justifiées, l’indemnité de Me Carré est arrêtée à 1'801 fr. 45,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