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ZD19.003082 vom 28. September 2020</w:t>
      </w:r>
    </w:p>
    <w:p>
      <w:r>
        <w:t>VD Tribunal cantonal, 2020-09-28, FR</w:t>
      </w:r>
    </w:p>
    <w:p>
      <w:r>
        <w:rPr>
          <w:b/>
        </w:rPr>
        <w:t xml:space="preserve">Quelle: </w:t>
      </w:r>
      <w:r>
        <w:t>https://mcp.opencaselaw.ch/entscheid/vd_gerichte_ZD19.003082</w:t>
      </w:r>
    </w:p>
    <w:p>
      <w:r>
        <w:t>FR: VD_GERICHTE ZD19.003082 du 28 septembre 2020</w:t>
      </w:r>
    </w:p>
    <w:p>
      <w:r>
        <w:t>IT: VD_GERICHTE ZD19.003082 del 28 settembre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w:t>
      </w:r>
    </w:p>
    <w:p>
      <w:r>
        <w:t>- 7 -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une rente d’invalidité, singulièrement sur le degré d’invalidité à la base de cette prestation.</w:t>
      </w:r>
    </w:p>
    <w:p>
      <w:r>
        <w:rPr>
          <w:b/>
        </w:rPr>
        <w:t>E. 3</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w:t>
      </w:r>
    </w:p>
    <w:p>
      <w:r>
        <w:t>- 8 - versée dès le début du mois au cours duquel le droit prend naissance (art. 29 al. 1 et 3 LAI).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d)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w:t>
      </w:r>
    </w:p>
    <w:p>
      <w:r>
        <w:rPr>
          <w:b/>
        </w:rPr>
        <w:t>E. 4</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w:t>
      </w:r>
    </w:p>
    <w:p>
      <w:r>
        <w:t>- 9 -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c)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w:t>
      </w:r>
    </w:p>
    <w:p>
      <w:r>
        <w:t>- 10 -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w:t>
      </w:r>
    </w:p>
    <w:p>
      <w:r>
        <w:rPr>
          <w:b/>
        </w:rPr>
        <w:t>E. 5</w:t>
      </w:r>
    </w:p>
    <w:p>
      <w:r>
        <w:t>a) En l’occurrence, l’intimé a retenu, en se fondant sur les conclusions de l’expertise psychiatrique réalisée par le Dr Q.________, que le recourant disposait d’une capacité de travail de 70 % dans une activité autorisant un maximum d’autonomie dans l’organisation du travail afin de lui permettre d’adapter la charge professionnelle aux fluctuations de l’humeur. Contrairement à ce que soutient le recourant, il n’y a pas lieu de remettre en cause la valeur probante de cette expertise. Le Dr Q.________ a en effet pris connaissance de l’ensemble du dossier médical du recourant, résumé au début de l’expertise, a recueilli une anamnèse particulièrement fouillée, que ce soit sur le plan médical, personnel, professionnel, affectif et social, et a tenu compte des plaintes exprimées par le recourant. L’expert a décrit de manière détaillée le status psychique du recourant, a fait réaliser des analyses médicales et a pris contact avec la Dre B.________. Enfin, il a posé les diagnostics de manière convaincante sur la base d’une discussion motivée de la situation médicale. Il retient ainsi l’existence d’un trouble mixte de la personnalité émotionnellement labile et immature (F61.0), persistant depuis l’enfance. Il mentionne que les fluctuations de l’humeur du recourant s’inscrivent dans une structure de personnalité marquée par une labilité émotionnelle et une instabilité de l’humeur, avec également semble-t-il des capacités d’anticipation réduites, ayant entraîné ses actes auto-agressifs. Le Dr Q.________ observe que les capacités d’introspection du recourant sont limitées et qu’il démontre une affectivité superficielle, ce qui l’empêche d’établir un lien entre les événements douloureux et son vécu subjectif. L’expert est ainsi frappé par les réponses stéréotypées données par le recourant ainsi que par la manière détachée et empreinte d’une certaine indifférence avec laquelle il décrit les événements ayant mené à ses</w:t>
      </w:r>
    </w:p>
    <w:p>
      <w:r>
        <w:t>- 11 - tentatives de suicide. Il constate que le mode de fonctionnement du recourant évoque des moyens de défense immatures, comme le déni, le clivage et l’idéalisation de son rôle professionnel. Il explique que le recourant a pu se stabiliser à travers l’identification avec sa performance professionnelle, puis, étant vulnérable pour des blessures narcissiques, il a subi un effondrement de cette identité en réaction à des déceptions amoureuses et professionnelles, entraînant des crises qui contrastent toutefois avec l’absence de lien émotionnel qu’il peut établir avec ces événements. Le Dr Q.________ relève que ce dysfonctionnement existe depuis l’enfance, lors de laquelle le recourant avait déjà réagi avec des comportements à risque, comme des gestes suicidaires. S’agissant des plaintes du recourant relatives au manque d’énergie, à la fatigue et à un besoin de sommeil accru, le Dr Q.________ constate qu’une partie d’entre elles avait pu s’expliquer, en 2014, par une vascularite rétinienne périphérique ainsi que des apnées du sommeil en lien avec une rhinite, et que les périodes de diminution d’énergie se sont de plus en plus espacées depuis l’été 2015. Le recourant expose que sa fatigue périodique entraîne une diminution de l’intérêt et du plaisir ainsi que des difficultés de concentration et d’attention. Cependant, l’expert précise que le recourant nie la persistance d’un abaissement manifeste de l’humeur et fait, au contraire, preuve d’une réactivité émotionnelle à des événements agréables. L’expert relève en outre que ces symptômes demeurent légers, expliquant que malgré une journée d’énergie diminuée le jour de l’examen, le recourant ne présente pas de réduction manifeste de sa capacité de concentration ou d’attention, ni de signes de fatigue après des efforts minimes. Tenant compte de la tendance du recourant à minimiser ses symptômes psychiques, le Dr Q.________ conclut que la réduction périodique de l’énergie d’une durée d’une semaine au maximum s’inscrit, au vu des éléments anamnestiques et cliniques, dans le cadre d’épisodes dépressifs de courte durée. Le Dr Q.________ mentionne que ces épisodes dépressifs courts se manifestent à la suite de fluctuations de l’humeur, ce qui pourrait évoquer un éventuel trouble bipolaire type II. L’expert relève toutefois que</w:t>
      </w:r>
    </w:p>
    <w:p>
      <w:r>
        <w:t>- 12 - les symptômes évoquant un tel trouble semblent s’expliquer par une cause organique dans la mesure où les périodes d’augmentation d’activité s’accompagnant d’un sentiment intense de bien-être ainsi que d’efficacité physique et psychique ont disparu après l’opération du phéochromocytome en novembre 2010. Il en conclut que ce diagnostic reste hypothétique et insuffisamment étayé pour être retenu. L’expert note en outre une consommation périodique ou ponctuelle d’alcool et de cocaïne, qui s’inscrit dans le cadre du trouble mixte de la personnalité émotionnellement labile et immature, mais qui reste sans syndrome de dépendance. b) De son côté, la Dre B.________ retient comme diagnostics des troubles de l’humeur persistants (F34.9), un trouble mental associé à une maladie somatique (F54), une utilisation d’alcool et de cocaïne, actuellement en rémission (F10 et F14.1) et le diagnostic différentiel de modification durable de la personnalité après une expérience de catastrophe sous la forme d’une maladie (F62.1 et F62.8), qu’elle met finalement au premier plan dans son rapport du 23 mai 2015. Dans son rapport du 28 août 2018, elle reproche au Dr Q.________ de ne pas discuter les diagnostics qu’elle a retenus, ni certains éléments anamnestiques pourtant connus, comme les antécédents dyslexiques, suicidaires et de traitement psychiatrique. La Dre B.________ est toutefois malvenue de reprocher au Dr Q.________ de ne pas discuter les diagnostics qu’elle a retenus, alors qu’elle-même ne les motive pas dans ses rapports médicaux et qu’on ignore donc les motifs pour lesquels elle a posé précisément ces diagnostics plutôt que d’autres. Quoi qu’il en soit, il faut souligner que le Dr Q.________ a conclu aux diagnostics susmentionnés en ayant connaissance de ceux retenus par la psychiatre traitante et qu’il a tenu compte des éléments anamnestiques qu’elle mentionne, y compris dans l’appréciation de la capacité de travail du recourant (expertise p. 22). La psychiatre traitante reproche encore à l’expert de ne pas avoir tenu compte de divers autres éléments, tout en reconnaissant que ceux-ci sont mentionnés dans le rapport d’expertise. Il ne s’agit donc pas d’éléments</w:t>
      </w:r>
    </w:p>
    <w:p>
      <w:r>
        <w:t>- 13 - qui auraient été ignorés de l’expert, mais il faut au contraire constater que celui-ci en a fait une appréciation différente de celle de la Dre B.________. c) S’agissant de la capacité de travail, le Dr Q.________ retient l’existence d’une décompensation psychique en été 2013, qui explique les deux tentatives de suicide, tout en précisant que celle-ci n’a pas nécessité de traitement stationnaire. L’évolution a ensuite été favorable sous traitement antidépresseur et le recourant a retrouvé une capacité de travail de 50 % à partir d’octobre 2013. Son état a continué à s’améliorer en été 2014, en parallèle d’une diminution des besoins de sommeil constatée par les médecins, notamment grâce à un traitement efficace de ses apnées du sommeil. Le recourant reprend alors des activités sociales, s’engage dans une nouvelle relation sentimentale et soutient sa mère au niveau administratif puis profite de plusieurs voyages depuis début 2015. Le Dr Q.________ estime dès lors que depuis juillet 2014, les éléments objectivables de l’anamnèse et de l’examen montrent des symptômes affectifs légers qui ne justifient plus d’incapacité de travail au-dessus de 30 %. Il précise cependant que le recourant souffre encore d’une fragilité psychique avec des épisodes affectifs d’une durée de dix jours au maximum, entraînant une diminution de sa résistance au stress et un besoin augmenté de repos, par exemple sous forme de siestes de deux heures pendant la journée. Il explique que le trouble mixte de la personnalité émotionnellement labile et immature du recourant est à l’origine d’une vulnérabilité narcissique et d’une tendance au surinvestissement professionnel dans le cadre d’une identification avec une image professionnelles idéalisée. Face à des déceptions et des situations vécues comme des rejets, il peut manifester des réactions abandonniques témoignant de la réduction de sa tolérance à la frustration. Le Dr Q.________ tient compte de ces limitations en préconisant une activité adaptée qui laisse au recourant un maximum d’autonomie dans l’organisation de son travail afin d’adapter sa charge professionnelle en fonction de ses fluctuations de l’humeur. Une telle activité devrait mettre en valeur ses compétences dans le domaine de la finance et de l’informatique afin de maintenir sa motivation, notamment face à des frustrations, à travers une certaine gratification narcissique. En parallèle,</w:t>
      </w:r>
    </w:p>
    <w:p>
      <w:r>
        <w:t>- 14 - sa tendance au surinvestissement professionnel peut être limitée par le fait de se voir attribuer des tâches clairement définies. Compte tenu du déconditionnement actuel du recourant, il préconise la reprise d’un tel travail dans le cadre de mesures professionnelles, par exemple lors d’un stage, et envisage une reprise à un taux initial de 50 % qui devrait être augmenté à 70 %, voire plus, au cours de six mois. Contacté par un médecin du SMR, l’expert précise cependant que la capacité de travail exigible est de 70 % depuis juillet 2014 (cf. avis SMR du 6 février 2017). d) La Dre B.________ fait quant à elle état d’une totale incapacité de travailler existant à tout le moins depuis le début de son suivi, le 24 janvier 2014. Son appréciation se trouve toutefois en contradiction avec l’anamnèse et l’évolution décrites par le Dr Q.________, telles que relatées au considérant précédent et figurant en pages 22 et 23 du rapport d’expertise. L’expert expose de manière convaincante que la situation médicale du recourant, notamment sur plan du sommeil, a évolué favorablement à partir de l’été 2014 et qu’il a ainsi pu reprendre différentes activités. On peut à cet égard relever que le recourant a contacté l’intimé par téléphone le 3 octobre 2014 en vue de demander une mesure professionnelle, expliquant qu’il ne pouvait pas rester sans rien faire (cf. note d’entretien du 3 octobre 2014). De leur côté, dans leur avis du 30 juin 2015, les médecins du SMR se sont également étonnés de la totale incapacité de travail retenue par la psychiatre traitante au vu des éléments contenus dans son rapport médical du 23 mai 2015. En attestant, en 2018, une totale incapacité de travail continue depuis janvier 2014, la Dre B.________ ne tient pas compte de son propre rapport du 10 mai 2016, dans lequel elle a fait savoir à l’intimé que la situation clinique de son patient était en train d’évoluer favorablement et sollicitait des mesures professionnelles. Elle y expose que le recourant est désireux et capable d’entreprendre des démarches en vue de la reprise d’une activité professionnelle, tout en insistant sur la nécessité d’une reprise progressive. Dans son rapport médical du 28 août 2018, la psychiatre traitante reconnaît d’ailleurs que le recourant a pu effectuer des petits jobs temporaires entre 2016 et 2017, mais estime que cela ne signifie pas qu’il soit capable de reprendre une activité aussi exigeante que celle qu’il</w:t>
      </w:r>
    </w:p>
    <w:p>
      <w:r>
        <w:t>- 15 - exerçait. L’intimé a toutefois, sur la base de l’expertise, reconnu au recourant une capacité de travail seulement partielle, à 70 %, étant précisé que ce dernier effectuait auparavant régulièrement des journées de travail supérieures à un plein temps. L’intimé a en outre conclu à l’exigibilité d’une activité adaptée, afin de tenir compte des limitations fonctionnelles liées aux fluctuations d’humeur du recourant. A cet égard, contrairement à ce que soutient la psychiatre traitante, l’expert tient compte du trouble de la personnalité comme facteur de diminution de la capacité de travail puisqu’il reconnaît la persistance d’une fragilité psychique due au trouble mixte de la personnalité émotionnellement labile et immature et conclut de ce fait à une capacité de travail de 70 % et à la présence de limitations fonctionnelles. Finalement, la position de la psychiatre traitante contredit de manière flagrante le résultat des mesures d’ordre professionnel accordées au recourant, celui-ci ayant été à même d’effectuer un stage à 70 %, à satisfaction de son employeur et ayant ensuite entrepris des recherches d’emploi (cf. rapport de coaching du 3 mai 2018). Le fait que le poste proposé ne comportait pas de responsabilité et que les tâches qui incombaient au recourant n’étaient pas urgentes n’est par ailleurs pas déterminant puisque ce stage avait pour objectif d’évaluer la capacité du recourant à reprendre un travail à 70 % et qu’à l’issue de celui-ci, le recourant s’est déclaré désormais capable d’être confronté à un environnement stressant et compétitif (cf. rapport de coaching du 3 mai 2018). Enfin, s’agissant du rapport du Dr G.________ du 18 juillet 2017 produit dans le cadre de la procédure d’audition, il faut souligner que ce médecin n’a plus revu le recourant depuis le 10 décembre 2012, soit une date antérieure au dépôt de la demande de prestations et que, partant, il n’a aucune connaissance de l’évolution qu’a connue la situation médicale du recourant. e) On ne saurait en outre remettre en cause l’expertise psychiatrique du seul fait qu’elle ne correspond pas aux lignes directrices prévalant en 2018 pour la rédaction des expertises, telles qu’elles figurent dans la CPAI. On peut tout d’abord relever que la version actuelle de la</w:t>
      </w:r>
    </w:p>
    <w:p>
      <w:r>
        <w:t>- 16 - CPAI, qui demande aux experts de répondre aux questions sans faire de renvoi, n’était pas encore en vigueur lorsque le mandat a été donné au Dr Q.________. Quoi qu’il en soit, il faut constater que la partie « Synthèse et discussion » du rapport d’expertise apporte des réponses claires aux questions posées. f) Même si la jurisprudence relative à l’application d’une grille d’indicateurs pour l’évaluation de la capacité de travail n’avait pas encore été étendue aux troubles psychiques au moment où l’expertise a été réalisée (cf. TF 8C_841/2016 et 8C_130/2017 du 30 novembre 2017 publiés in ATF 143 V 409 et ATF 143 V 418), force est de constater que le Dr Q.________ a tenu compte de ces différents indicateurs. Il a ainsi pris en considération le degré de gravité fonctionnel de l’atteinte, a évoqué les effets d’un éventuel traitement et s’est référé à l’évolution des comorbidités physiques, plus particulièrement à l’amélioration des problèmes d’hypersomnie. Il a exposé de manière claire la structure de la personnalité du recourant, retenant l’existence d’une fragilité psychique avec des épisodes affectifs d’une durée de dix jours au maximum. Son analyse s’est par ailleurs basée sur la cohérence entre les troubles présentés et leur influence sur la vie quotidienne de l’assuré. La valeur probante du rapport d’expertise du Dr Q.________ doit ainsi également être confirmée au regard des nouveaux indicateurs. g) Il n’y a pas lieu d’examiner, comme le requiert le recourant, si une incapacité de travail en raison de ses troubles psychiques actuels existait déjà en 2010. En effet, en vertu de l’art. 29 al. 1 LAI,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au-delà d’une période de six mois précédant le dépôt de la demande (TF 9C_620/2012 précité consid. 2.4). Etant donné qu’en</w:t>
      </w:r>
    </w:p>
    <w:p>
      <w:r>
        <w:t>- 17 - l’occurrence le recourant a déposé sa demande de prestations le 5 juin 2014, le délai de carence de l’art. 28 al. 1 let. b LAI pouvait commencer à courir au plus tôt en hiver 2013, si bien que l’intimé n’avait aucune raison d’examiner l’existence d’une éventuelle incapacité de travail antérieure à cette date. h) Sur le plan somatique, il ressort des rapports médicaux au dossier que si les troubles présentés par le recourant ont pu, par le passé, justifier une incapacité de travail, tel n’est plus le cas. Le phéochromocytome de la glande surrénale gauche a en effet pu être opéré et la situation est désormais stable (rapport du Dr L.________ du 15 octobre 2014). Les problèmes ORL étaient jugés non invalidants (ibidem et rapport du Dr V.________ du 17 juin 2014) et les troubles du sommeil du recourant ont pu être traités à satisfaction, comme cela ressort du rapport du Dr W.________ du 1er mai 2015. i) Au vu de ce qui précède, il faut constater que les pièces médicales au dossier permettent à la Cour de céans de statuer en toute connaissance de cause, sans qu’il soit nécessaire de mettre en œuvre une expertise pluridisciplinaire, comme requis par le recourant. Le juge peut en effet renoncer à accomplir certains actes d’instruction si, en se fondant sur une appréciation consciencieuse des preuves, il est convaincu que certains faits présentent un degré de vraisemblance prépondérante et que d’autres mesures probatoires ne peuvent plus modifier cette appréciation (appréciation anticipée des preuves ; ATF 140 I 285 consid. 6.3.1 ; 130 II 425 consid. 2.1).</w:t>
      </w:r>
    </w:p>
    <w:p>
      <w:r>
        <w:rPr>
          <w:b/>
        </w:rPr>
        <w:t>E. 6</w:t>
      </w:r>
    </w:p>
    <w:p>
      <w:r>
        <w:t>a) C’est à juste titre que l’intimé a procédé à la comparaison des gains avec et sans invalidité du recourant par rapport à l’année 2014. C’est en effet l’année de l’ouverture éventuelle du droit à la rente qui doit être prise en compte pour le calcul du degré d’invalidité (ATF 134 V 322 consid. 4.1 ; 129 V 222). Il n’y a pas lieu de se référer à l’année 2010 comme le prétend le recourant.</w:t>
      </w:r>
    </w:p>
    <w:p>
      <w:r>
        <w:t>- 18 - b) S’agissant du revenu sans invalidité, c’est à bon droit que l’intimé s’est basé sur le dernier salaire obtenu par le recourant dans le cadre d’une activité lucrative exercée à plein temps, soit celle exercée auprès de [...] SA. Comme déjà jugé dans l’arrêt de la Cour de céans du 27 février 2018 (AI 163/17 et AI 270/17 - 53/2018), ce sont avant tout des considérations d’avancement professionnel qui ont incité le recourant à quitter son emploi auprès de la société [...] pour prendre un poste dans la société [...] SA, étant précisé qu’il a continué à travailler à plein temps. Si le salaire de ce nouvel emploi était moins élevé, rien ne permet d’affirmer que cette différence était liée à des problèmes de santé (consid. 5 de cet arrêt). Il y a ainsi lieu de se référer au salaire mensuel de 12'500 fr. touché par le recourant en 2012. Ce montant doit être indexé à l’année 2014, en fonction de l’évolution des salaires nominaux pour les hommes (ATF 129 V 408), soit 0,8 % de 2012 à 2013 et 0,7 % de 2013 à 2014, de sorte qu’on obtient un revenu annuel sans invalidité de 152'258 fr. 40. c) En ce qui concerne le revenu d’invalide, le recourant estime que l’intimé aurait dû se fonder sur le niveau de compétence 2 au vu de ses limitations fonctionnelles et procéder à un abattement de 25 % du fait qu’il doit travailler à l’abri du stress. aa) 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w:t>
      </w:r>
    </w:p>
    <w:p>
      <w:r>
        <w:t>- 19 -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L'accent est donc mis sur le type de tâches que l'assuré est susceptible d'assumer en fonction de ses qualifications mais pas sur les qualifications en elles-mêmes (TF 8C_66/2020 du 14 avril 2020 consid. 4.2.1 et les références citées). bb) Le recourant bénéficie de compétences élevées et d’une grande expérience professionnelle, y compris dans des postes à responsabilité, qui lui permettent à l’évidence d’exercer un emploi comportant des tâches exigeantes. Dans le rapport d’expertise, le Dr Q.________ précise d’ailleurs que l’activité adaptée devrait mettre en valeur les compétences du recourant dans le domaine de la finance et de l’informatique afin de maintenir sa motivation. Le besoin de pouvoir organiser son travail avec un maximum d’autonomie et de se voir confier des tâches clairement définies n’empêche nullement le recourant de travailler dans un domaine complexe et exigeant. Ses limitations fonctionnelles ne s’opposent dès lors pas à retenir un niveau de compétence 4. En outre, le fait que l’intimé se soit référé à la branche économique « Activités de service administratif et de soutien » (lignes 77 à 82) de l’ESS 2014 n’est pas du tout critiquable. Au surplus, il ne saurait être question de procéder à un abattement sur le revenu d’invalide tel que requis par le recourant. Il faut en effet constater que la diminution de la capacité de travail a pour but de tenir compte de ses limitations fonctionnelles, si bien qu’elles n’ont pas à</w:t>
      </w:r>
    </w:p>
    <w:p>
      <w:r>
        <w:t>- 20 - être prises en compte une nouvelle fois dans le cadre de l’abattement (TF 9C_537/2019 du 25 février 2020 consid. 4.2). Il ne se justifie pas non plus de procéder un abattement pour un autre motif, étant rappelé que le recourant est de nationalité suisse et était âgé de 44 ans en 2014. Le revenu d’invalide de 71'028 fr. 03 fixé par l’OAI peut donc être confirmé. d) La comparaison des gains avec et sans invalidité, respectivement de 71'028 fr. 03 et 152'258 fr. 40, donne un taux d’invalidité de 53 %. C’est dès lors à juste titre que l’intimé a mis le recourant au bénéfice d’une demi-rente d’invalidité.</w:t>
      </w:r>
    </w:p>
    <w:p>
      <w:r>
        <w:rPr>
          <w:b/>
        </w:rPr>
        <w:t>E. 7</w:t>
      </w:r>
    </w:p>
    <w:p>
      <w:r>
        <w:t>a) Le recourant conclut à ce que l’intimé soit condamné à prendre en charge les frais relatifs à l’établissement du rapport médical de la Dre B.________ du 28 août 2018, s’élevant à 500 francs. b) Selon l’art. 45 al. 1 LPGA, les frais de l’instruction sont pris en charge par l’assureur qui a ordonné les mesures ;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8C_354/2015 du 13 octobre 2015 consid. 6.1 ; 9C_136/2012 du 20 août 2012 consid. 5 ; ATF 115 V 62). c) En l’occurrence, on ne saurait reprocher à l’intimé d’avoir procédé à une instruction lacunaire. Il a en effet fait réaliser une expertise psychiatrique auprès du Dr Q.________ afin d’établir la capacité de travail et les limitations fonctionnelles du recourant. Le rapport médical rédigé le 28 août 2018 par la Dre B.________ ne constitue qu’une nouvelle appréciation médicale et n’a pas contribué de manière décisive à la</w:t>
      </w:r>
    </w:p>
    <w:p>
      <w:r>
        <w:t>- 21 - solution du litige, comme démontré ci-dessus (consid. 5). Il n’y a dès lors pas lieu de mettre les frais engendrés par la rédaction de ce rapport à la charge de l’intimé.</w:t>
      </w:r>
    </w:p>
    <w:p>
      <w:r>
        <w:rPr>
          <w:b/>
        </w:rPr>
        <w:t>E. 8</w:t>
      </w:r>
    </w:p>
    <w:p>
      <w:r>
        <w:t>a) Le recours doit par conséquent être rejeté.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