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ZD18.047359 vom 5. August 2019</w:t>
      </w:r>
    </w:p>
    <w:p>
      <w:r>
        <w:t>VD Tribunal cantonal, 2019-08-05, FR</w:t>
      </w:r>
    </w:p>
    <w:p>
      <w:r>
        <w:rPr>
          <w:b/>
        </w:rPr>
        <w:t xml:space="preserve">Quelle: </w:t>
      </w:r>
      <w:r>
        <w:t>https://mcp.opencaselaw.ch/entscheid/vd_gerichte_ZD18.047359</w:t>
      </w:r>
    </w:p>
    <w:p>
      <w:r>
        <w:t>FR: VD_GERICHTE ZD18.047359 du 5 août 2019</w:t>
      </w:r>
    </w:p>
    <w:p>
      <w:r>
        <w:t>IT: VD_GERICHTE ZD18.047359 del 5 agosto 2019</w:t>
      </w:r>
    </w:p>
    <w:p>
      <w:pPr>
        <w:pStyle w:val="Heading2"/>
      </w:pPr>
      <w:r>
        <w:t>Erwägungen</w:t>
      </w:r>
    </w:p>
    <w:p>
      <w:r>
        <w:rPr>
          <w:b/>
        </w:rPr>
        <w:t>E. 27</w:t>
      </w:r>
    </w:p>
    <w:p>
      <w:r>
        <w:t>juillet 2013 consid. 2.3 ; TF 9C_708/2007 du 11 septembre 2008 consid. 2.3 ; TFA I 52/03 du 16 janvier 2004 consid. 2.2). Lorsqu’elle est saisie d’une nouvelle demande, l’administration doit donc commencer par examiner si les allégations de l’assuré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w:t>
      </w:r>
    </w:p>
    <w:p>
      <w:r>
        <w:t>- 13 - l’assuré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(ATF 130 V 64 consid. 5.2.5). 4. En l’espèce, l’intimé n’est pas entré en matière sur la nouvelle demande de prestations déposée par le recourant le 4 avril 2018. Le pouvoir d’examen de la Cour de céans est donc limité au point de savoir si l’intéressé, à la date de la décision du 5 octobre 2018, a établi de façon plausible que son invalidité s’était modifiée depuis le 11 juillet 2011, date de la dernière décision entrée en force. a) Le recourant souffre depuis plusieurs années de nombreuses atteintes à sa santé physique (diabète de type 2, obésité, hypertension artérielle, insuffisance veineuse chronique des membres inférieurs des deux côtés) et psychique. Aux termes de son rapport du 5 mai 2010, le Dr F.________ avait relevé que seule l’atteinte psychique était invalidante. En effet, à la date de la première demande de prestations, cela faisait cinq ans environ que la Dresse V.________ attestait de l’incapacité de travail de l’assuré. Quant à la nature de l’atteinte psychique, la psychiatre avait posé le diagnostic de trouble de l’adaptation avec réaction mixte anxieuse et dépressive. Pour leur part, le Dr C.________ et Mme D.________ avaient retenu une éventuelle dysthymie, au demeurant non incapacitante (cf. rapport d’expertise du 24 mars 2011). Fondé sur les rapports médicaux précités, l’OAI avait considéré que l’assuré ne présentait pas d’atteinte à la santé incapacitante (cf. décision du 11 juillet 2011). Les limitations fonctionnelles retenues consistaient dans des somatisations diverses, soit notamment des vertiges, des</w:t>
      </w:r>
    </w:p>
    <w:p>
      <w:r>
        <w:t>- 14 - tensions rétro-oculaires, des oppressions thoraciques ainsi que de légères fluctuation de l’humeur. L’OAI a considéré que ces limitations étaient sans effet sur l’exigibilité. b) A l’appui de sa demande du 4 avril 2018, l’assuré invoque les mêmes problèmes de santé que ceux qui avaient fondé sa première demande du 21 janvier 2010. Les pièces médicales produites à l’appui de cette nouvelle demande ne contiennent aucun élément qui attesterait d’une évolution défavorable au regard de la situation qui prévalait au moment où la décision du 11 juillet 2011 a été rendue. En effet, comme l’a relevé le SMR dans son rapport du 16 janvier 2019, le diabète et ses complications peuvent se stabiliser par le simple suivi par l’assuré des traitements et règles de vie proposés par ses médecins. La microalbuminurie est asymptomatique et la cardiopathie n’est pas décrite par les rapports médicaux produits comme ayant des répercutions significatives sur la capacité de travail. La polyneuropathie des membres inférieurs ne cause quant à elle ni trouble de la marche, ni chute, ni damyothopie ou lésions tropiques significatives. Le recourant n’a pas non plus démontré que ses troubles psychiques auraient évolué depuis 2011. Le diagnostic de « possible état anxio-dépressif chronique » posé par le Dr N.________ à l’appui de son rapport médical du 9 août 2018 n’est pas très précis et semble recouvrir les symptômes déjà analysés par la Dresse V.________ et le Dr C.________ en 2011. Cette indication ne suffit dès lors pas à attester que cette problématique se serait aggravée de façon significative depuis la décision du 11 juillet 2011. Or, il appartenait à l’assuré de démontrer que tel était le cas (cf. consid. 3b supra). C’est le lieu de relever que les pièces produites par l’assuré à l’appui de son recours ne sont pas recevables. Elles ont en effet été adressées à l’autorité de céans après l’échéance du délai imparti par l’OAI pour lui adresser les pièces pertinentes (cf. ATF 130 V 64 consid. 5.2.5). Au demeurant, ces documents n’apportent pas d’éléments nouveaux. c) En conclusion, les différents rapports médicaux produits par le recourant à l’appui de sa nouvelle demande de prestation du 4 avril</w:t>
      </w:r>
    </w:p>
    <w:p>
      <w:r>
        <w:t>- 15 - 2018 n’objectivent pas de nouvelles limitations fonctionnelles à celles déjà retenues à l’appui de la décision du 11 juillet 2011. 5. Au vu de ce qui précède, force est de constater que l’assuré n’a pas rendu plausible une modification de son état de santé susceptible d’influencer sur ses droits. Dans ces conditions, l’intimé était fondé à refuser d’entrer en matière sur la nouvelle demande déposée par le recourant le 4 avril 2018. Cela étant, l’assuré garde le droit de saisir l’OAI en tout temps d’une nouvelle demande de prestations. Si les nouveaux éléments recueillis sont de nature à amener une appréciation différente de la situation, l’assureur devra rendre une nouvelle décision (TF 8C_733/2010 du 10 décembre 2010 consid. 5.6). 6. a)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