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ZD18.043862 vom 30. Juli 2019</w:t>
      </w:r>
    </w:p>
    <w:p>
      <w:r>
        <w:t>VD Tribunal cantonal, 2019-07-30, FR</w:t>
      </w:r>
    </w:p>
    <w:p>
      <w:r>
        <w:rPr>
          <w:b/>
        </w:rPr>
        <w:t xml:space="preserve">Quelle: </w:t>
      </w:r>
      <w:r>
        <w:t>https://mcp.opencaselaw.ch/entscheid/vd_gerichte_ZD18.043862</w:t>
      </w:r>
    </w:p>
    <w:p>
      <w:r>
        <w:t>FR: VD_GERICHTE ZD18.043862 du 30 juillet 2019</w:t>
      </w:r>
    </w:p>
    <w:p>
      <w:r>
        <w:t>IT: VD_GERICHTE ZD18.043862 del 30 luglio 2019</w:t>
      </w:r>
    </w:p>
    <w:p>
      <w:pPr>
        <w:pStyle w:val="Heading2"/>
      </w:pPr>
      <w:r>
        <w:t>Erwägungen</w:t>
      </w:r>
    </w:p>
    <w:p>
      <w:r>
        <w:rPr>
          <w:b/>
        </w:rPr>
        <w:t>E. 2</w:t>
      </w:r>
    </w:p>
    <w:p>
      <w:r>
        <w:t>Description détaillée du quotidien et de l’environnement de l’assuré « […] [Monsieur O.________] n’a pas de famille en Suisse. Il avait des amis au travail, mais il ne voit plus personne actuellement. Il ne voit que sa femme, ses enfants, son voisin et les copines de sa femme quand elles viennent à la maison. C’est l’épouse qui conduit le véhicule lorsqu’ils vont en Italie ou alors ils partent en avion. Monsieur O.________ ne conduit la voiture plus que sur des trajets qui durent 2 à 3 minutes.</w:t>
      </w:r>
    </w:p>
    <w:p>
      <w:r>
        <w:t>- 5 - Il ne fait plus rien de ses journées. Il passe son temps sur le canapé à regarder la télévision. Il devient toujours plus irritable et agressif ; l’ambiance est difficile à la maison. Il ne trouve pas la bonne position au lit, se relève durant la nuit. Il n’arrive plus à dormir la nuit, se demande ce qu’il va devenir, est constamment à la maison. Il ne fait plus les commissions avec son épouse, craint de s’exposer au regard des gens, a l’impression que les gens le regardent bizarrement. […] Il n’a plus de libido, perd les selles, 3 à 4 fois par jour [...]. […]</w:t>
      </w:r>
    </w:p>
    <w:p>
      <w:r>
        <w:rPr>
          <w:b/>
        </w:rPr>
        <w:t>E. 5</w:t>
      </w:r>
    </w:p>
    <w:p>
      <w:r>
        <w:t>Le 15 novembre 2017, le recourant, au bénéfice d’une rente entière d’invalidité en raison d’un épisode dépressif sévère sans syndrome psychotique, a déposé une demande de prestations de l’assurance- invalidité tendant à l’octroi d’une allocation pour impotent. Dans le cadre de l’instruction de cette demande, l’OAI a fait procéder à une enquête d’impotence au domicile de l’intéressé le 7 mai 2018. Le recourant avait également fait l’objet d’une expertise neurologique (cf. rapport d’expertise du Dr W.________ du 13 mai 2016) et psychiatrique (cf. rapport d’expertise du Dr L.________ du 1er mai 2017) dans le cadre du dépôt de la demande de rente d’invalidité du 1er juillet 2014. a) In casu, il convient tout d’abord de relever que l’art. 42 al. 3 deuxième phrase LAI, comme l’art. 38 al. 2 RAI, relatif au besoin durable d'accompagnement pour faire face aux nécessités de la vie – seul élément entrant ici en considération compte tenu du rapport d’enquête – dispose que si une personne souffre uniquement d'une atteinte à sa santé psychique, elle doit, pour être considérée comme impotente, avoir droit au moins à un quart de rente. Il est constant que le recourant est au bénéfice d’une rente entière dès le 1er avril 2015 en raison d’une atteinte à sa santé psychique ayant des répercussions sur sa capacité de travail depuis avril 2014. Il y a dès lors lieu d’examiner si les diverses pathologies dont souffre l'assuré légitiment le besoin d'accompagnement pour faire face aux nécessités de la vie, respectivement si le rapport d’expertise psychiatrique est suffisant pour retenir une impotence fonctionnelle sur le</w:t>
      </w:r>
    </w:p>
    <w:p>
      <w:r>
        <w:t>- 17 - plan psychique ou si seules des difficultés momentanées apparaissent convaincantes. Dans le rapport d’enquête à domicile du 6 juin 2018, il est fait mention qu’en raison de la crainte du regard des gens sur sa situation, l’assuré ne sort quasiment plus de chez lui et qu’il a peu de contacts sociaux. Son épouse doit le stimuler pour sortir et elle le véhicule aux consultations car il ne conduit plus que sur de très courts trajets en raison de sa mémoire défaillante et de ses troubles de l’attention. L’enquêtrice relève, s’agissant des activités ménagères, que le recourant serait à même de les effectuer, malgré ses limitations physiques. Dans son rapport d’expertise du 1er mai 2017, le Dr L.________, qui a conclu à un épisode dépressif sévère, a notamment constaté que le recourant ne voyait plus personne, qu’il ne faisait plus rien de ses journées, qu’il devenait de plus en plus irritable et agressif, qu’il était constamment enfermé chez lui, qu’il craignait de s’exposer au regard des gens, qu’il existait très peu de ressources disponibles ou mobilisables, qu’il bénéficiait du soutien de son épouse laquelle s’épuisait au fil du temps, qu’il n’avait plus de réseau social et que sa perception négative du présent et de l’avenir lui faisait fuir les gens. Ce médecin précisait que si le recourant était devenu totalement sédentaire, qu’il avait abdiqué de ses rôles de mari, père et de chef de famille et qu’il était incapable de réinvestir sa vie et de mobiliser des ressources personnelles, c’était en rapport avec son état dépressif et non pas en rapport avec une atteinte physique qui limiterait sa mobilité. Ainsi, à la lecture du rapport d’expertise du Dr L.________, l’atteinte psychique du recourant semble jouer un rôle prépondérant quant aux empêchements et aux limitations que celui-ci rencontre dans sa vie quotidienne. L’enquêtrice, pour sa part, semble s’être essentiellement attachée aux difficultés physiques du recourant plutôt qu’à l’aspect psychique. Le rapport d’enquête à domicile reprend les explications données sur place, telles qu’exposées par l’assuré et son épouse. L’enquêtrice n’a procédé à aucune vérification objective, notamment par une confrontation des déclarations consignées et des éléments médicaux versés au dossier. L’on observe en outre que ni les médecins traitants de l’assuré, ni le SMR ne se sont véritablement exprimés sur la question de l’impotence préalablement</w:t>
      </w:r>
    </w:p>
    <w:p>
      <w:r>
        <w:t>- 18 - au refus de cette prestation. Au vu de la jurisprudence accordant un poids privilégié à l’appréciation médicale en présence de troubles psychiques (cf. consid. 4b supra), il apparaît qu’un avis médical étayé à cet égard aurait été justifié afin de déterminer si les conclusions de l’enquête au domicile pouvaient être suivies, ce d’autant que l’expert psychiatre n’a, en l’occurrence, pas exclu tout élément en faveur d’une impotence. b) Au demeurant, la décision dont est recours se fonde sur un rapport d’enquête qui n’était plus conforme à la réalité familiale vécue par l’assuré, à tout le moins à compter du 1er août 2018, soit antérieurement à la décision attaquée. L’éventuel besoin de soutien du recourant ne peut dès lors plus être assumé par les membres de la famille, dès lors que l’intéressé vit définitivement séparé de son épouse et de ses enfants depuis le 1er août 2018. Or, si l'évaluation du besoin d'accompagnement a été effectuée sur la base de l'état de santé du recourant, l’enquêtrice a tenu compte de l’aide apportée par sa famille, respectivement par son épouse et par sa fille. Par ailleurs, on peine à comprendre l’affirmation de l’enquêtrice selon laquelle « sans l’aide de son entourage, l’assuré ne devrait pas être institutionnalisé et ne serait pas laissé à l’abandon », faute d’être étayée par des pièces du dossier.</w:t>
      </w:r>
    </w:p>
    <w:p>
      <w:r>
        <w:rPr>
          <w:b/>
        </w:rPr>
        <w:t>E. 5.3</w:t>
      </w:r>
    </w:p>
    <w:p>
      <w:r>
        <w:t>in VSI 2004 p. 139 s.). Une telle priorité de principe est justifiée par le fait qu’il est souvent difficile pour la personne chargée de l’enquête à domicile de reconnaître et d’apprécier l’ampleur de l’atteinte psychique et les empêchements en résultant (TF 9C_108/2009 du 29 octobre 2009 consid. 4.1).</w:t>
      </w:r>
    </w:p>
    <w:p>
      <w:r>
        <w:rPr>
          <w:b/>
        </w:rPr>
        <w:t>E. 6</w:t>
      </w:r>
    </w:p>
    <w:p>
      <w:r>
        <w:t>Au vu de ce qui précède, la décision de l'intimé niant le droit du recourant à une allocation pour impotent de degré faible en raison de l'absence du besoin suffisamment important en aide est fondée sur un dossier incomplet et, partant, elle n'est pas conforme au droit. Il convient donc de l'annuler et de renvoyer la cause à l’autorité intimée pour qu'elle complète son instruction par des renseignements complémentaires auprès des médecins, en procédant à une nouvelle enquête, cas échéant, en faisant appel au médecin du SMR et pour nouvelle décision. Une nouvelle enquête à domicile s’impose quel que soit le résultat du complément d’instruction médical dans la mesure où, lors de l’enquête réalisée en mai 2018, l’enquêtrice n’avait pas connaissance du fait que le recourant serait définitivement séparé de son épouse à compter du 1er août 2018.</w:t>
      </w:r>
    </w:p>
    <w:p>
      <w:r>
        <w:t>- 19 -</w:t>
      </w:r>
    </w:p>
    <w:p>
      <w:r>
        <w:rPr>
          <w:b/>
        </w:rPr>
        <w:t>E. 7</w:t>
      </w:r>
    </w:p>
    <w:p>
      <w:r>
        <w:t>En conséquence, le recours doit être admis et la décision attaquée annulée, la cause étant renvoyée à l’office intimé pour complément d’instruction au sens des considérants puis nouvelle décision.</w:t>
      </w:r>
    </w:p>
    <w:p>
      <w:r>
        <w:rPr>
          <w:b/>
        </w:rPr>
        <w:t>E. 8</w:t>
      </w:r>
    </w:p>
    <w:p>
      <w:r>
        <w:t>a) En dérogation à l’art. 61 let. a LPGA, la procédure de recours en matière de contestations portant sur l’octroi ou le refus de prestations de l’assurance-invalidité devant le tribunal cantonal des assurances est soumise à des frais de justice. Le montant des frais est fixé en fonction de la charge liée à la procédure, indépendamment de la valeur litigieuse, et doit se situer entre 200 et 1'000 fr. (art. 69 al. 1bis LAI). En l’espèce, compte tenu de l’ampleur de la procédure, les frais de justice doivent être arrêtés à 400 fr. et être mis à la charge de l’intimé, qui succombe (49 al. 1 LPA-VD). b) Le recourant, qui obtient gain de cause avec l’assistance d’un mandataire professionnel, a droit à des dépens, qu’il convient, compte tenu de l’importance et de la complexité du litige, de fixer à 1’500 fr., à la charge de l’intimé (art. 61 let. g LPGA et 55 LPA-VD ; cf. également art. 11 TFJDA [tarif cantonal vaudois du 28 avril 2015 des frais judiciaires et des dépens en matière administrative ; BLV 173.36.5.1]).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