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ZD18.039152 vom 5. Juli 2019</w:t>
      </w:r>
    </w:p>
    <w:p>
      <w:r>
        <w:t>VD Tribunal cantonal, 2019-07-05, FR</w:t>
      </w:r>
    </w:p>
    <w:p>
      <w:r>
        <w:rPr>
          <w:b/>
        </w:rPr>
        <w:t xml:space="preserve">Quelle: </w:t>
      </w:r>
      <w:r>
        <w:t>https://mcp.opencaselaw.ch/entscheid/vd_gerichte_ZD18.039152</w:t>
      </w:r>
    </w:p>
    <w:p>
      <w:r>
        <w:t>FR: VD_GERICHTE ZD18.039152 du 5 juillet 2019</w:t>
      </w:r>
    </w:p>
    <w:p>
      <w:r>
        <w:t>IT: VD_GERICHTE ZD18.039152 del 5 luglio 2019</w:t>
      </w:r>
    </w:p>
    <w:p>
      <w:pPr>
        <w:pStyle w:val="Heading2"/>
      </w:pPr>
      <w:r>
        <w:t>Erwägungen</w:t>
      </w:r>
    </w:p>
    <w:p>
      <w:r>
        <w:rPr>
          <w:b/>
        </w:rPr>
        <w:t>E. 1</w:t>
      </w:r>
    </w:p>
    <w:p>
      <w:r>
        <w:t>a) Les dispositions de la LPGA (loi fédérale du 6 octobre 2000 sur la partie générale du droit des assurances sociales ; RS 830.1) s’appliquent à l’AI (art. 1 LAI [loi fédérale du 19 juin 1959 sur l’assurance- invalidité ; RS 831.20]). Les décisions sur opposition et celles contre lesquelles la voie de l’opposition n’est pas ouverte – ce qui est le cas des décisions en matière d’AI (art. 69 al. 1 let. a LAI) – sont sujettes à recours auprès du tribunal des assurances compétent (art. 56 LPGA et 69 al. 1 let. a LAI). Le recours doit être déposé dans les trente jours suivant la notification de la décision sujette à recours (art. 60 al. 1 LPGA).</w:t>
      </w:r>
    </w:p>
    <w:p>
      <w:r>
        <w:t>- 10 - b) La LPA-VD (loi cantonale vaudoise du 28 octobre 2008 sur la procédure administrative ; BLV 173.36) s’applique aux recours et contestations par voie d’action dans le domaine des assurances sociales (art. 2 al. 1 let. c LPA-VD). La Cour des assurances sociales du Tribunal cantonal est compétente pour statuer (art. 93 let. a LPA-VD). c) Interjeté en temps utile, compte tenu des féries estivales (art. 38 al. 4 let. b et 60 al. 1 LPGA), et dans le respect des formalités prévues par la loi (art. 61 let. b LPGA), le recours est recevable.</w:t>
      </w:r>
    </w:p>
    <w:p>
      <w:r>
        <w:rPr>
          <w:b/>
        </w:rPr>
        <w:t>E. 2</w:t>
      </w:r>
    </w:p>
    <w:p>
      <w:r>
        <w:t>Le litige porte sur le droit de la recourante à des prestations de l’assurance-invalidité à la suite de la nouvelle demande déposée le 12 octobre 2016.</w:t>
      </w:r>
    </w:p>
    <w:p>
      <w:r>
        <w:rPr>
          <w:b/>
        </w:rPr>
        <w:t>E. 3</w:t>
      </w:r>
    </w:p>
    <w:p>
      <w:r>
        <w:t>a) L'invalidité se définit comme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w:t>
      </w:r>
    </w:p>
    <w:p>
      <w:r>
        <w:rPr>
          <w:b/>
        </w:rPr>
        <w:t>E. 6</w:t>
      </w:r>
    </w:p>
    <w:p>
      <w:r>
        <w:t>a) En conclusion, le recours, bien fondé, doit être admis et la décision attaquée annulée, la cause étant renvoyée à l’intimé pour complément d’instruction au sens des considérants et nouvelle décision.</w:t>
      </w:r>
    </w:p>
    <w:p>
      <w:r>
        <w:t>- 16 - b) En dérogation à l’art. 61 let. a LPGA, la procédure de recours en matière de contestation portant sur l’octroi ou le refus de prestations de l’assurance-invalidité devant le tribunal cantonal des assurances est soumise à des frais de justice (art. 69 al. 1bis LAI). En l’occurrence, les frais doivent être fixés à 400 fr. et mis à la charge de l'OAI, qui succombe (art. 49 al. 1 LPA-VD). Ayant obtenu gain de cause avec l’assistance d’un mandataire professionnel, la recourante a droit à des dépens (art. 61 let. g LPGA et art. 55 LPA-VD). Le montant de ces derniers est déterminé, sans égard à la valeur litigieuse, d’après l’importance et la complexité du litige. En l’occurrence, il y a lieu d’arrêter le montant des dépens à 2'000 fr., débours et TVA compris, supportés par l’OAI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