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ZD18.030118 vom 5. August 2019</w:t>
      </w:r>
    </w:p>
    <w:p>
      <w:r>
        <w:t>VD Tribunal cantonal, 2019-08-05, FR</w:t>
      </w:r>
    </w:p>
    <w:p>
      <w:r>
        <w:rPr>
          <w:b/>
        </w:rPr>
        <w:t xml:space="preserve">Quelle: </w:t>
      </w:r>
      <w:r>
        <w:t>https://mcp.opencaselaw.ch/entscheid/vd_gerichte_ZD18.030118</w:t>
      </w:r>
    </w:p>
    <w:p>
      <w:r>
        <w:t>FR: VD_GERICHTE ZD18.030118 du 5 août 2019</w:t>
      </w:r>
    </w:p>
    <w:p>
      <w:r>
        <w:t>IT: VD_GERICHTE ZD18.030118 del 5 agosto 2019</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cantonal des assurances du domicile de l’office concerné. Le recours doit être déposé dans les trente jours suivant la notification de la décision sujette à recours (art. 60 al. 1 LPGA). Dans le cas présent, le recours a été formé en temps utile et satisfait en outre aux autres conditions de forme prévues par la loi (art. 61 let. b LPGA), de sorte qu’il est recevable.</w:t>
      </w:r>
    </w:p>
    <w:p>
      <w:r>
        <w:t>- 6 -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w:t>
      </w:r>
    </w:p>
    <w:p>
      <w:r>
        <w:rPr>
          <w:b/>
        </w:rPr>
        <w:t>E. 2</w:t>
      </w:r>
    </w:p>
    <w:p>
      <w:r>
        <w:t>Le litige porte sur le droit de la recourante à une rente de l’assurance-invalidité, singulièrement sur le degré d’invalidité à la base de cette prestation.</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En vertu de l’art. 28 al. 2 LAI, l’assuré a droit à un quart de rente s’il est invalide à 40% au moins, à une demi-rente s’il est invalide à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w:t>
      </w:r>
    </w:p>
    <w:p>
      <w:r>
        <w:t>- 7 -</w:t>
      </w:r>
    </w:p>
    <w:p>
      <w:r>
        <w:rPr>
          <w:b/>
        </w:rPr>
        <w:t>E. 4</w:t>
      </w:r>
    </w:p>
    <w:p>
      <w:r>
        <w:t>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w:t>
      </w:r>
    </w:p>
    <w:p>
      <w:r>
        <w:t>- 8 -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9C_803/2013 du 13 février 2014 consid. 3.1).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w:t>
      </w:r>
    </w:p>
    <w:p>
      <w:r>
        <w:t>- 9 -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w:t>
      </w:r>
    </w:p>
    <w:p>
      <w:r>
        <w:t>- 10 -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et les références citées). En matière de dépendance à l’alcool, la science médicale distingue les troubles psychiatriques induits (secondaires à la prise d’alcool) des troubles psychiatriques indépendants (associés à la</w:t>
      </w:r>
    </w:p>
    <w:p>
      <w:r>
        <w:t>- 11 -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du 9 janvier 2015 consid. 5.3 et les références citées). Lorsque le syndrome de dépendance à l’alcool n’est ni la cause ni la conséquence d’une atteinte à la santé psychique ou somatique ayant valeur de maladie, l’alcoolodépendance constitue une affection primaire non constitutive d’invalidité au sens de la jurisprudence fédérale (TF 9C_23/2018 du 15 février 2018 consid. 5. 2 ; TF 9C_219/2007 du 3 avril 2008 consid. 3).</w:t>
      </w:r>
    </w:p>
    <w:p>
      <w:r>
        <w:rPr>
          <w:b/>
        </w:rPr>
        <w:t>E. 6</w:t>
      </w:r>
    </w:p>
    <w:p>
      <w:r>
        <w:t>a) Daté du 7 mars 2019, le rapport d’expertise établi par le Dr C.________ comporte une anamnèse riche (personnelle, professionnelle, médicale) et soignée. Il se fonde plus particulièrement, outre le dossier mis à la disposition de l’expert, sur l’examen neuropsychologique pratiqué le 6 février 2019 par R.________, un entretien de 89 minutes réalisé le 12 février 2019 avec l’expertisée ainsi qu’une discussion téléphonique avec la Dresse N.________ le 5 mars 2019. D’excellente facture, la motivation concernant les diagnostics retenus de même que les explications fournies quant à la divergence de position entre l’expert et les médecins ayant examiné la recourante font l’objet de considérations approfondies et minutieuses. Il en va de même s’agissant de l’évaluation de la capacité de travail de cette dernière.</w:t>
      </w:r>
    </w:p>
    <w:p>
      <w:r>
        <w:t>- 12 - b) Afin de conférer pleine valeur probante à l’expertise judiciaire du 7 mars 2019, il reste encore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10ème révision (CIM-10). Sous l’intitulé « Discussion », l’expert explique de manière fouillée en quoi son analyse diffère de celle de la psychiatre traitant et les raisons pour lesquelles il n’a pas retenu d’autres pathologies. bb) En ce qui concerne le volet du degré de gravité fonctionnel de l’atteinte à la santé, le Dr C.________ examine les éléments pertinents qui l’ont conduit à poser les diagnostics de trouble mixte de la personnalité avec des caractéristiques émotionnellement labiles et une probable organisation psychotique, de syndrome de dépendance à l’alcool (utilisation continue) et de troubles cognitifs légers liés à la consommation d’alcool chronique ainsi que les répercussions fonctionnelles en découlant : « La question des diagnostics sera discutée de la façon suivante. Pour retenir formellement un trouble de déficit d’attention avec hyperactivité (TDAH), on devrait observer une concordance entre les plaintes présentes à l’âge adulte et celles observées durant l’enfance. Or, lorsque l’on effectue une anamnèse précise, selon les critères du DSM-5, on ne peut valider le fait que l’assurée manifestait clairement ce syndrome durant son enfance, en dépit des particularités psychiques qui se recoupent avec d’autres pathologies. L’assurée décrit des difficultés à canaliser ses pensées, ce qui se retrouve effectivement dans les TDAH, mais aussi dans d’autres troubles, notamment les organisations prépsychotiques ou psychotiques, les fonctionnements dits « à haut potentiel » et les troubles de la personnalité. Sur la base de l’évaluation neuropsychologique détaillée, réalisée par Mme R.________ et de notre discussion consensuelle du cas, nous ne pouvons valider formellement le fait que l’expertisée souffre d’un TDAH. Les manifestations comportementales d’un trouble de la personnalité restent au premier plan, en plus de la participation de la consommation d’alcool, qui rend certainement l’assurée encore plus désorganisée. Selon l’avis neuropsychologique, la plupart des personnes souffrant d’un trouble de la personnalité donnent des réponses qui se recoupent avec le TDAH, bien qu’elles n’en souffrent pas au sens strict.</w:t>
      </w:r>
    </w:p>
    <w:p>
      <w:r>
        <w:t>- 13 - La question est donc ensuite de savoir si l’assurée souffre de traits pathologiques de personnalité (selon l’appréciation de la psychiatre de l’assurée) ou d’un trouble constitué selon les critères de la CIM-</w:t>
      </w:r>
    </w:p>
    <w:p>
      <w:r>
        <w:rPr>
          <w:b/>
        </w:rPr>
        <w:t>E. 6.1</w:t>
      </w:r>
    </w:p>
    <w:p>
      <w:r>
        <w:t>Est-ce que le tableau clinique est cohérent, compte tenu du ou des diagnostic(s) retenu(s) ou y a-t-il des atypies ? L’intrication d’un trouble de la personnalité, avec une consommation abusive d’alcool accompagnée de troubles cognitifs est cohérente par rapport à ce qui a été observé dans l’accompagnement récent de l’expertisée.</w:t>
      </w:r>
    </w:p>
    <w:p>
      <w:r>
        <w:rPr>
          <w:b/>
        </w:rPr>
        <w:t>E. 6.2</w:t>
      </w:r>
    </w:p>
    <w:p>
      <w:r>
        <w:t>Est-ce que ce qui est connu de l’évolution correspond à ce qui est attendu pour le ou les diagnostic(s) retenu(s) ? Oui, l’intrication des pathologies correspond à ce qui est attendu pour ce type de trouble.</w:t>
      </w:r>
    </w:p>
    <w:p>
      <w:r>
        <w:rPr>
          <w:b/>
        </w:rPr>
        <w:t>E. 6.3</w:t>
      </w:r>
    </w:p>
    <w:p>
      <w:r>
        <w:t>Est-ce qu’il y a des discordances entre les plaintes et le comportement de l’assurée, entre les limitations alléguées et ce qui est connu des activités et de la vie quotidienne de l’assurée ? La désorganisation psychique de Mme I.________ est concordante avec ses plaintes (elle est consciente d’être dispersée). Lors de la présente investigation, l’expertisée a démontré un comportement peu structuré, également observé lors de l’examen neuropsychologique. Ce comportement est compatible avec l’intrication des pathologies dont elle souffre, dont certains aspects sont même banalisés (l’alcoolisme, ce qui est souvent le propre du sujet qui en souffre, le déni étant fréquent). Par ailleurs, l’assurée ne décrit pas de limitation significative des activités de la vie quotidienne, les troubles se manifestent avant tout lorsqu’une performance professionnelle est attendue.</w:t>
      </w:r>
    </w:p>
    <w:p>
      <w:r>
        <w:rPr>
          <w:b/>
        </w:rPr>
        <w:t>E. 6.4</w:t>
      </w:r>
    </w:p>
    <w:p>
      <w:r>
        <w:t>Est-ce que l’intéressée s’est engagée ou s’engage dans les traitements qui sont raisonnablement exigibles et possiblement efficaces dans son cas ou n’a-t-elle que peu ou pas de demandes de soins ? L’assurée formule une demande de soins et elle est prise en charge sur le plan psychiatrique. Elle paraît s’accrocher en ce moment à une « étiquette » de TDAH, validée jusqu’à ce jour par sa thérapeute. L’évaluation actuelle ne permet toutefois pas de confirmer une telle pathologie, alors qu’un trouble significatif de la personnalité apparaît à l’issue de la présente expertise. La question du traitement de l’alcoolisme est délicate : le sujet qui en souffre a souvent tendance à le banaliser, ce qui est en partie le cas de l’expertisée, qui utilise « l’étiquette TDAH » comme rationalisation pour éviter de se confronter à la réalité de sa dépendance à l’alcool. Il s’agit</w:t>
      </w:r>
    </w:p>
    <w:p>
      <w:r>
        <w:t>- 19 - toutefois d’un processus psychopathologique de nature inconsciente, inhérent à l’organisation de personnalité de l’assurée. » c) Sur le vu de ce qui précède, les répercussions fonctionnelles des troubles psychiques diagnostiqués par le Dr C.________ sur la capacité de travail de la recourante emportent la conviction et sont dépourvues de contradictions. Elles se fondent sur une grille d’indicateurs pertinents en accord avec la jurisprudence récente du Tribunal fédéral en la matière. d) Le rapport d’expertise du Dr C.________ du 7 mars 2019 satisfait aux réquisits jurisprudentiels résumés ci-avant (cf. considérant 4b ci-dessus) pour se voir conférer pleine valeur probante. Il comporte une anamnèse complète et fouillée de la situation de l’assurée, contient une discussion claire et motivée des diagnostics retenus et débouche sur des conclusions médicales étayées et convaincantes. Celles-ci peuvent donc être suivies. Elles ne sont au demeurant pas contestées par les parties, l’intimé s’y ralliant pour sa part expressément. e) Partant, il y a lieu de retenir que la recourante présente, depuis le mois de mai 2015, une capacité de travail de 100% dans une activité adaptée, avec un rendement diminué de 30%. Ainsi, la décision attaquée s’avère mal fondée en tant qu’elle se base sur l’absence d’atteinte à la santé invalidante. Ces atteintes dûment posées par l’expert, tout comme le degré de capacité de travail résiduelle de l’assurée dans une activité adaptée, il convient de procéder au calcul du degré d’invalidité. 7. a) Pour évaluer le taux d’invalidité des assurés exerçant une activité lucrative, il faut comparer le revenu que l’assuré aurait pu obtenir s’il n’était pas invalide (revenu sans invalidité), avec celui qu’il pourrait obtenir en exerçant l’activité qui peut être raisonnablement exigée de lui après les traitements et les mesures de réadaptation sur un marché du travail équilibré (revenu avec invalidité) (art. 16 LPGA et 28a al. 1 LAI).</w:t>
      </w:r>
    </w:p>
    <w:p>
      <w:r>
        <w:t>- 20 - b) En l’occurrence, l’office intimé relève la difficulté d’apprécier les revenus déterminants et souhaite soumettre le dossier à un spécialiste en question professionnelle afin qu’il analyse attentivement l’aspect économique, en particulier la question des revenus avec et sans invalidité. c) Il se justifie par conséquent d’ordonner le renvoi de la cause à l’office AI – à qui il appartient au premier chef d’instruire, conformément au principe inquisitoire qui régit la procédure dans le domaine des assurances sociales (art. 43 al. 1 LPGA) – lequel, convenant de la nécessité de reprendre, respectivement de compléter l’instruction, se voit retourner le dossier afin de procéder à l’ensemble des mesures d’instruction permettant de calculer le degré d’invalidité en comparant les revenus avec et sans invalidité ainsi obtenus. Cela fait, il incombera à l’office intimé de rendre une nouvelle décision, le cas échéant sujette à recours, statuant sur les prétentions de la recourante. 8. En définitive, le recours doit être admis et la décision attaquée annulée, la cause étant renvoyée à l’office intimé pour complément d’instruction au sens des considérants, puis nouvelle décision. 9. a) La procédure est onéreuse; en principe, la partie dont les conclusions sont rejetées supporte les frais de procédure (art. 69 al. 1bis LAI et 49 al. 1 LPA-VD, applicable par renvoi des art. 91 et 99 LPA-VD). En l’espèce, les frais de justice doivent être arrêtés à 400 fr. et mis à la charge de l’office AI, qui succombe. b) Il n'y a au surplus pas lieu d'allouer une indemnité de dépens, aucun conseil d'office n'ayant été désigné.</w:t>
      </w:r>
    </w:p>
    <w:p>
      <w:r>
        <w:t>- 21 -</w:t>
      </w:r>
    </w:p>
    <w:p>
      <w:r>
        <w:rPr>
          <w:b/>
        </w:rPr>
        <w:t>E. 10</w:t>
      </w:r>
    </w:p>
    <w:p>
      <w:r>
        <w:t>Les troubles de la personnalité débutent habituellement dans l’enfance. Dans le cas de l’assurée, son parcours scolaire aménagé pour « surdoués » a probablement déjà été le reflet de difficultés à se conformer aux normes. Dès l’âge de 11 ans, l’expertisée décrit de graves conflits familiaux et le début d’un alcoolisme sévère chez sa mère. Mme I.________ a ensuite développé à l’adolescence un trouble alimentaire, de type anorexique puis boulimique, comorbidité que l’on observe très fréquemment chez le sujet qui développe un trouble de la personnalité. Il s’agit d’un élément significatif, qui montre que l’assurée avait une faible assise identitaire dès l’adolescence, avec une perturbation de la perception du schéma corporel et des difficultés à gérer les émotions, les troubles alimentaires étant le reflet de cette faiblesse constitutive de la personnalité. Elle aurait dû être passablement soutenue pour achever ensuite sa formation de niveau gymnase et universitaire. La suite du parcours de l’assurée décrit une instabilité affective significative. L’assurée a adopté des schémas dysfonctionnels dès ses premières relations sentimentales, au cours desquelles elle décrit une tendance à être infantilisée et peu respectée. Sa relation conjugale aurait basculé dans la co-dépendance alcoolique, avec des relations houleuses et intenses, qui auraient été accompagnées de menaces de mort. Les schémas relationnels dysfonctionnels se seraient réactualisés dans la relation sentimentale actuelle de l’expertisée, selon les informations hétéro-anamnestiques donnés par sa psychiatre traitante. Comme c’est la règle dans les troubles de la personnalité, l’expertisée n’est pas entièrement consciente de ce type de dysfonctionnement. Elle peut être aveuglée par des mécanismes d’idéalisation qui ne lui permettent pas de prendre en compte certains aspects de la réalité. Le parcours professionnel de l’expertisée est également le reflet de cette faible organisation de la personnalité : il est très difficile de se représenter son CV, qui passe d’activités diverses, pas toujours en lien avec sa formation, comme p. ex. les activités « tupperware », la conciergerie ou la vente d’articles de jardinage de luxe. Les relations professionnelles n’ont en outre pas toujours été harmonieuses, si l’on se réfère à un poste où l’expertisée aurait mal vécu le stress et, selon son appréciation, « la jalousie » de collaboratrices. Le fait de former des collaborateurs et d’assumer de nombreuses séances avait dépassé les capacités adaptatives de l’assurée, reflet de sa faible capacité à gérer le stress. Toujours dans le sens d’un trouble de la personnalité, on observe des réactions rigides, inflexibles et impulsives. L’expertisée est certes demandeuse d’aide, mais elle ne peut prendre en compte certains aspects de sa pathologie, notamment la consommation d’alcool, dont la prise de conscience n’est que partielle. Son humeur est labile, l’estime de soi est chroniquement abaissée, bien que l’assurée ne soit pas cliniquement déprimée en ce moment (la faible estime de soi est donc constitutive de la personnalité). Face aux propositions thérapeutiques, Mme I.________ peut rapidement s’enfermer dans la méfiance. Des troubles caractériels semblent avoir compromis sa dernière tentative de sevrage en milieu</w:t>
      </w:r>
    </w:p>
    <w:p>
      <w:r>
        <w:t>- 14 - institutionnel (s’oppose rapidement à une soignante et décide de mettre un terme, de façon impulsive, à sa prise en charge). Au vu des arguments qui précèdent, on peut considérer que l’assurée présente des modalités comportementales enracinées et durables avec des réactions inflexibles à des situations personnelles et sociales de nature variée. Il s’agit de déviations significatives des perceptions, des pensées, des sensations (émotions) et des relations à autrui par rapport à un individu moyen d’une culture donnée. Les répercussions dans le domaine affectif, social et professionnel sont significatives. L’expertisée remplit donc les critères généraux des troubles de la personnalité, et non ceux des traits pathologiques de personnalité. Le tableau clinique du trouble de la personnalité n’est toutefois pas spécifique. On retrouve plusieurs critères de la personnalité émotionnellement labile (impulsivité, flou dans les objectifs de vie, relations sentimentales instables avec crises émotionnelles, instabilité d’humeur et faible capacité à gérer les émotions) intriqués avec des manifestations plus psychotiques (manque d’organisation de la pensée, méfiance et rigidité psychique). Dans ce sens, un trouble mixte de la personnalité sera retenu, intégrant les éléments émotionnellement labiles et certaines caractéristiques psychotiques. La question de l’alcoolisme est ensuite plus facile à trancher. Comme développé plus haut dans la discussion, Mme I.________ présente une personnalité perturbée, répondant aux critères d’un trouble. Ce trouble occasionne des difficultés à gérer les émotions et un manque de structuration psychique. Il a été accompagné dès l’adolescence de troubles de comportement alimentaire, laissant présager le développement d’une future addiction. Les troubles alimentaires et les addictions ont en commun la faible gestion des émotions, l’impulsivité et la dynamique compulsive (recherche d’apaisement par les comportements alimentaires et la consommation de substances). Il s’agit donc d’un continuum, dont les prémices étaient actives à l’adolescence. Par conséquent, même si l’on ne peut soutenir un TDAH, qui expliquerait l’alcoolisme, un trouble de la personnalité doit être retenu, ce dernier ayant fait le lit de l’alcoolisme qui s’est possiblement développé dès l’âge de jeune adulte, et qui s’est manifestement renforcé dès la quarantaine. On peut donc soutenir que l’alcoolisme de l’expertisée est secondaire à son trouble de la personnalité, ce qui est habituel dans ce type de configuration psychopathologique. L’assurée consomme en ce moment une quantité significative d’alcool fort, bien que la consommation semble moindre que par le passé. Vu sa capacité à soutenir un entretien et à passer un examen neuropsychologique dans des conditions encore acceptables, on peut retenir les mécanismes de tolérance à la substance. Le désir puissant et compulsif de consommer est présent, de même que la difficulté à contrôler l’utilisation de la substance. Le syndrome de dépendance à l’alcool, avec utilisation continue, peut donc être posé à l’issue de la présente expertise.</w:t>
      </w:r>
    </w:p>
    <w:p>
      <w:r>
        <w:t>- 15 - La question des répercussions de la consommation d’alcool est plus délicate à discuter. L’assurée se montre assez fluctuante dans sa présentation clinique. Elle peut parfois mieux s’organiser et « donner le change », alors qu’à d’autres périodes, elle est plus désorganisée et confuse. Lors de la passation de l’examen neuropsychologique, l’assurée semblait plus performante sur le plan cognitif que ce qui était observé lors de l’entretien psychiatrique (où ses capacités mnésiques et en calcul paraissaient plus perturbées que ce qui a été testé par Mme R.________). Les résultats de l’évaluation neuropsychologique sont apparus valides et cohérents. Les déficits constatés se situent dans la mémoire de travail, dans des fluctuations attentionnelles, dans de légères difficultés d’inhibition, mais avant tout dans la désorganisation observée au niveau de son comportement. Des ressources « purement cognitives » existent en ce qui concerne le raisonnement, les fonctions instrumentales, certaines performances mnésiques, verbales et visuo-spatiale, l’incitation, la planification, la programmation et la flexibilité mentale, ainsi qu’en attention sélective et soutenue. Au final, l’évaluation neuropsychologique retient une atteinte cognitive légère, qui n’aurait pas de grave répercussion au quotidien où dans la plupart des sollicitations professionnelles. Cette conclusion a cependant été discutée avec Mme R.________. Nous la relativisons dans le sens que l’expertisée disposerait théoriquement de ressources au niveau « purement cérébral ». Il est malgré tout difficile d’imaginer que l’assurée puisse fonctionner correctement en ce moment dans un métier d’ingénieur hautement spécialisé, avec la responsabilité de l’organisation et la gestion de projets. Les sollicitations professionnelles sont donc considérées dans une activité de plus bas seuil. On doit également tenir compte des observations concrètes dans le milieu, qui sont plus pessimistes que ce qui ressort de l’examen neuropsychologique. La dispersion de la pensée, qui est plus à relier au trouble de la personnalité qu’aux déficits neuropsychologiques, a souvent été observée comme un facteur limitant. Il en était de même en ce qui concerne l’instabilité d’humeur et la difficulté à gérer les émotions, qui sont avant tout reliés au trouble de la personnalité, même si ces difficultés sont encore majorées par la consommation d’alcool. En définitive, les limitations fonctionnelles ne sont donc pas que neuropsychologiques. Il faut tenir compte de l’interaction négative avec le trouble de la personnalité, dont certaines caractéristiques peuvent encore être renforcées par l’alcoolisme actif. » L’expert a également décrit les traitements thérapeutiques auxquels s’est soumise la recourante sur le plan psychiatrique, tout en formulant diverses propositions : « En ce qui concerne les aspects thérapeutiques, il s’agit d’une situation difficile à stabiliser, vu l’intrication du trouble de la personnalité avec la dépendance à l’alcool. Le fait que l’assurée ait ressenti une amélioration de son fonctionnement mental, avec des</w:t>
      </w:r>
    </w:p>
    <w:p>
      <w:r>
        <w:t>- 16 - doses faibles de méthylphénidate, n’est pas suffisant pour valider la problématique de TDAH. Les troubles de la pensée, liés au trouble de la personnalité, peuvent également avoir été améliorés initialement par ce médicament, que l’expertisée n’aurait toutefois pas supporté à des doses supérieures, ce qui renforce l’idée qu’il ne s’agit pas, dans cette situation, d’un pur TDAH. Par contre, il est clair que la consommation d’alcool représente un frein important à l’insertion socioprofessionnelle. Si l’assurée adoptait les mêmes attitudes d’alcoolisation que ce qui a été observé lors de la fréquentation des cours [...], il est à craindre qu’aucun employeur ne souhaite la conserver après une hypothétique période d’essai. En outre, les arguments avancés par sa psychiatre traitante, à savoir que l’assurée peut mieux contrôler sa consommation d’alcool si elle est occupée par des mesures, ne s’est pas vérifié dans le concret. Au contraire, ma consoeur n’était pas au courant du fait que la consommation d’alcool avait été constatée lors du suivi […]. Des mécanismes de banalisation sont certainement en œuvre, avec un déni partiel de la problématique qui ne permet pas à Mme I.________ de juger de la mesure de ses comportements liés à l’alcool. Un traitement de sevrage institutionnel aurait à nouveau du sens, à condition que l’expertisée le relaie avec un suivi résidentiel de postcure. Une fois sevrée, il est probable que l’assurée reste assez désorganisée sur le plan de sa personnalité. Plus qu’un traitement orienté sur le TDAH, qui ne peut être formellement retenu, il serait intéressant de proposer à l’assurée un neuroleptique atypique, susceptible de diminuer sa désorganisation psychique. Ce n’est toutefois qu’avec une période suffisante d’abstinence que l’on pourra se positionner à moyen et long terme sur sa capacité de travail. » De même, le Dr C.________ a dressé en ces termes un tableau de la structure de la personnalité de la recourante : « Lors de l’entretien, l’expertisée ne manifeste pas de trouble de la conscience ou de l’orientation. En ce qui concerne les troubles de l’attention et de la mémoire, on peut observer des difficultés de concentration (l’expertisée ne parvient pas à réaliser une épreuve de soustractions simples, elle s’embrouille et devient rapidement perplexe). Elle effectue une erreur lorsqu’elle récite les mois de l’année à l’envers. En ce qui concerne les troubles de la fixation, l’expertisée ne peut rappeler qu’un mot sur trois après quelques minutes. Elle inverse les chiffres (43 en lieu et place de 34) et ne peut retrouver le mot qu’avec un indice de rappel. L’assurée situe les dates de son anamnèse de façon qui semble correcte, bien que son discours soit souvent dispersé. En ce qui concerne les troubles formels de la pensée, la pensée est fortement circonstanciée, débouchant par moments sur une fuite des idées moyenne (discours digressif). L’expertisée décrit des ruminations et des pensées envahissantes. A l’observation, on ne constate pas de réponse à côté, de barrage de la pensée, d’incohérence ou de néologisme.</w:t>
      </w:r>
    </w:p>
    <w:p>
      <w:r>
        <w:t>- 17 - A la rubrique craintes et obsessions, l’expertisée se dit méfiante dans ses relations interpersonnelles. Dans la relation, elle n’est pas interprétative ou méfiante. Elle ne manifeste pas de symptôme hypocondriaque. On ne constate pas de symptôme phobique sévère, ni d’obsession ou de compulsion. Il n’y a pas de symptôme délirant. Dans les troubles des perceptions, l’expertisée ne décrit pas de phénomène d’illusion. Il n’y a pas d’hallucination acoustico-verbale, auditive, visuelle, cénesthésique ou olfactive-gustative. En ce qui concerne les troubles du Moi, l’expertisée ne décrit pas de sentiment de déréalisation ou dépersonnalisation. Il n’y a pas de devinement ou de vol de la pensée, de pensée imposée, ni d’autre expérience d’influence. En ce qui concerne les troubles affectifs, l’expertisée est par moments perplexe (notamment lorsque les épreuves de calcul sont administrées). On ne constate pas d’anesthésie, d’ambivalence, de discordance, de labilité, d’incontinence ou de monotonie affective. On n’observe pas de baisse de l’humeur, ni de baisse de l’éprouvé vital. L’expertisée est par moments légèrement anxieuse dans la relation (avec des comportements d’auto-contact). Elle n’est pas euphorique, dysphorique ou irritable. Elle signale par contre une agitation intérieure. On ne relève pas d’idée pathologique de culpabilité. L’expertisée exprime de légères idées de dévalorisation (faible estime de soi). En ce qui concerne les troubles du dynamisme et de la psychomotricité, il n’y a pas de diminution ou d’inhibition pathologique du dynamisme. Il n’y a pas d’agitation motrice, de parakinésie, de maniérisme ou de bizarrerie. L’expertisée n’est pas théâtrale. Ses propos sont par moments légèrement logorrhéiques. Je n’ai pas constaté de particularité nycthémérale. Dans les autres troubles, l’assurée ne décrit pas de baisse pathologique de la sociabilité, ni de tendance suicidaire. » Quant au contexte social, l’expert a mis en évidence ce qui suit : « L’expertisée se montre peu précise sur le descriptif de sa vie sociale. Elle semble pouvoir investir un réseau amical. Elle ne décrit pas de grande difficulté avec ses enfants. Elle évoque une relation affective, dont les caractéristiques de soutien sont toutefois à relativiser, selon les informations fournies par sa psychiatre traitante. L’alcoolisme, dont l’assurée paraît minimiser l’importance, est par contre de nature à susciter le rejet dans le monde professionnel. »</w:t>
      </w:r>
    </w:p>
    <w:p>
      <w:r>
        <w:t>- 18 - cc) Concernant finalement le critère de la cohérence, particulièrement pertinent dans le cas de troubles psychiques afin de parvenir à une appréciation globale des limitations fonctionnelles, l’expert a répondu en ces termes aux questions posées à ce propos : « 6. Cohérence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