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ZD18.022593 vom 20. Dezember 2018</w:t>
      </w:r>
    </w:p>
    <w:p>
      <w:r>
        <w:t>VD Tribunal cantonal, 2018-12-20, FR</w:t>
      </w:r>
    </w:p>
    <w:p>
      <w:r>
        <w:rPr>
          <w:b/>
        </w:rPr>
        <w:t xml:space="preserve">Quelle: </w:t>
      </w:r>
      <w:r>
        <w:t>https://mcp.opencaselaw.ch/entscheid/vd_gerichte_ZD18.022593</w:t>
      </w:r>
    </w:p>
    <w:p>
      <w:r>
        <w:t>FR: VD_GERICHTE ZD18.022593 du 20 décembre 2018</w:t>
      </w:r>
    </w:p>
    <w:p>
      <w:r>
        <w:t>IT: VD_GERICHTE ZD18.022593 del 20 dicembre 2018</w:t>
      </w:r>
    </w:p>
    <w:p>
      <w:pPr>
        <w:pStyle w:val="Heading2"/>
      </w:pPr>
      <w:r>
        <w:t>Erwägungen</w:t>
      </w:r>
    </w:p>
    <w:p>
      <w:r>
        <w:rPr>
          <w:b/>
        </w:rPr>
        <w:t>E. 2</w:t>
      </w:r>
    </w:p>
    <w:p>
      <w:r>
        <w:t>Il s'agit d'examiner en l'espèce si l'intimé a rejeté à juste titre, par sa décision du 23 avril 2018, la demande d'assistance juridique gratuite pour la phase d'instruction administrative, déposée le 20 septembre 2017 au nom du recourant.</w:t>
      </w:r>
    </w:p>
    <w:p>
      <w:r>
        <w:rPr>
          <w:b/>
        </w:rPr>
        <w:t>E. 3</w:t>
      </w:r>
    </w:p>
    <w:p>
      <w:r>
        <w:t>Le recourant fait également valoir que le comportement de l’intimé serait constitutif d’un déni de justice formel, du fait que ce dernier aurait tardé à rendre la décision querellée. a) 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Cette disposition consacre le principe de la célérité, autrement dit prohibe le retard injustifié à statuer. Une 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(ATF 130 I 312 consid. 5.1 et 5.2 et les références ; TF 9C_426/2011 du 14 décembre 2011 consid. 3.1 et 3.2). L’art. 56 al. 2 LPGA prévoit expressément le recours pour déni de justice formel, soit retard injustifié. Dans une telle situation, lorsqu’il</w:t>
      </w:r>
    </w:p>
    <w:p>
      <w:r>
        <w:t>- 10 - existe un intérêt actuel au recours au moment où celui-ci est formé, mais qu’il tombe ultérieurement en cours de procédure, le recours pour retard à statuer doit être déclaré sans objet et rayé du rôle (ATF 125 V 373 consid. 1 ; TF 9C_441/2010 du 6 avril 2011 consid. 1 ; 9C_889/2007 du 12 février 2008 consid. 2.2), b) En l’occurrence, le grief de la tardiveté à statuer, éventuellement commise par l’intimé, n’a plus d’objet et peut être écarté, vu l’émission de la décision entreprise. Au demeurant, quand bien même la décision relative à l’assistance juridique en matière administrative constitue une décision incidente, la loi n’impose pas que celle-ci soit rendue avant la décision sur le fond. La décision relative à l’assistance juridique peut d’ailleurs intervenir en même temps que la décision sur le fond (cf. par exemple : TF 9C_674/2011 du 3 août 2012 ; 9C_628/2013 du 14 janvier 2014 consid. 2.2).</w:t>
      </w:r>
    </w:p>
    <w:p>
      <w:r>
        <w:rPr>
          <w:b/>
        </w:rPr>
        <w:t>E. 3.1</w:t>
      </w:r>
    </w:p>
    <w:p>
      <w:r>
        <w:t>; TFA I 557/04 du 29 novembre 2004 consid. 2.2 et I 319/2005 du 14 août 2006 consid. 4.2.1). c) S’agissant de la troisième condition cumulative imposée par l’art. 37 al. 4 LPGA,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140 V 521 consid. 9 ; 129 I 129 consid. 2.3.1 ; 128 I 225 consid. 2.5.3 et la référence citée). Dans tous les cas, les chances de succès ne peuvent pas être déniées lorsque la démarche pose des questions complexes et que son issue apparaît incertaine. L'autorité procédera dans ce contexte à une appréciation anticipée et sommaire des preuves, sans toutefois instruire une sorte de procès à titre préjudiciel (ATF 124 I 304 consid. 4b ; TF I 380/06 du 5 avril 2007 consid. 4.1 et 4.2). Le Tribunal fédéral indique que le point de savoir si la cause présente dans le cas particulier des chances de succès suffisantes se détermine d’après les circonstances prévalant au moment où la requête d’assistance judiciaire est déposée, notamment sur la base des pièces versées jusqu’alors au dossier. Les éléments qui n’apparaissent qu’après le dépôt de la requête, mais qui indiquent que la requête était à l’époque fondée (ou infondée), doivent cependant être pris en considération au moment de statuer sur la requête (ATF 140 V 521 consid. 9 ; Anne-Sylvie Dupont in : Dupont/Moser-Szeless [éd.], op.cit., n° 36 ad art. 37). 6. a) En l'espèce, la condition de l’indigence du recourant a été considérée comme réalisée par l’intimé aux termes de la décision querellée. Ce dernier a en effet relevé à cet égard que sa décision de</w:t>
      </w:r>
    </w:p>
    <w:p>
      <w:r>
        <w:t>- 14 - restitution pouvait « entraîner des conséquences pénibles » au vu du montant réclamé. On ajoutera que le recourant a requis et bénéficié de prestations du Service social régional de [...] de sorte qu’on peut effectivement retenir que la condition de l’indigence est réalisée (cf. courrier du 3 novembre 2017 de l’intimé au service social concerné). b) Il en va de même de la condition afférente à la complexité de l’affaire, singulièrement de la nécessité du recours à un mandataire professionnel, l’intimé ayant souligné que le cas présentait « certaines spécificités qui justifient le recours à un mandataire professionnel ». A la date de la demande d’assistance juridique gratuite, formulée le 20 septembre 2017, l’intimé avait établi le projet de décision tendant à la suppression de la rente avec effet au 1er août 2002. Il y exposait notamment que le recourant s’était à son sens rendu coupable d’escroquerie et que le délai de prescription de l’action pénale permettait de faire déployer les effets de la décision à venir 15 ans auparavant. Il annonçait par ailleurs que le recourant serait soumis à restitution les prestations servies à tort. Etant donné ces circonstances, ainsi qu’au vu des circonstances subjectives, soit des doutes quant aux diagnostics affectant effectivement le recourant et à son niveau mental, on peut concéder que ce dernier n’aurait pas été en mesure de défendre seul ses propres intérêts. Quant à l’assistance de Me Schumacher, il convient de rappeler que celui-ci a été mandaté depuis plusieurs années pour représenter le recourant. Le recours à une tierce personne dans le cadre de la procédure administrative auprès de l’intimé aurait à l’évidence engendré une perte de temps et des frais supplémentaires injustifiés (cf. à cet égard : TF 9C_668/2009 du 25 mars 2010 consid. 3.1 et 4.2). On peut ainsi considérer avec l’intimé que la condition de la nécessité de recourir à un mandataire professionnel est également réalisée.</w:t>
      </w:r>
    </w:p>
    <w:p>
      <w:r>
        <w:t>- 15 - c) En revanche, est litigieuse la question des perspectives de succès du recourant dans le cadre de la procédure administrative auprès de l’intimé. En l’occurrence, le cas du recourant constitue un cas complexe, dans la mesure où de nombreuses mesures d’instruction ont été mises en œuvre avant que l’intimé ne puisse rendre sa décision de suppression de rente le 23 février 2018. La situation s’avérait par ailleurs peu conventionnelle vu que l’intimé a sollicité son service de lutte contre la fraude, lequel s’est adjoint les services d’un détective privé. Une expertise psychiatrique a par ailleurs été nécessaire au vu de la dichotomie entre les avis médicaux versés au dossier et les observations consignées par E.________. En outre, plusieurs procédures judiciaires ont été entamées par le recourant des suites des décisions de l’intimé sur mesures préprovisionnelles et provisionnelles. Les questions de droit posées par le cas du recourant, dûment relevées par son mandataire, relèvent également de problématiques complexes dont il n’est pas possible de prédire prima facie le résultat. En particulier, on peut observer que des doutes subsistent sur la capacité de travail effective du recourant, vu le mandat d’expertise judiciaire confié à la Dresse B.________. Même si cette mesure d’instruction a été ordonnée au stade de la procédure par devant la Cour de céans, on peut en déduire que l’état de santé du recourant est difficile à évaluer et nécessite une instruction approfondie. De même, les questions afférentes à l’effet rétroactif de la suppression de rente et à l’application du délai de prescription de l’action pénale justifient à l’évidence une analyse minutieuse. Les perspectives sur l’issue du litige apparaissent dès lors très incertaines de sorte qu’on ne peut exclure d’emblée toutes chances de succès des démarches entreprises par le recourant.</w:t>
      </w:r>
    </w:p>
    <w:p>
      <w:r>
        <w:t>- 16 - Par conséquent, il s’agit d’admettre que la troisième condition mise à l’octroi de l’assistance juridique en matière administrative est réalisée en l’espèce. d) Il s’ensuit que l'intimé a violé le droit fédéral en rejetant la demande d'assistance juridique gratuite formulée pour le compte du recourant le 20 septembre 2017.</w:t>
      </w:r>
    </w:p>
    <w:p>
      <w:r>
        <w:rPr>
          <w:b/>
        </w:rPr>
        <w:t>E. 4</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Ueli Kieser, ATSG- Kommentar, 3ème éd., Zurich/Bâle/Genève 2015, n° 27 ss ad art. 37). La jurisprudence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et les références ; TFA [Tribunal fédéral des assurances] I 676/04 du 30 mars 2006 consid. 6.2 et les références) – continue de s'appliquer, conformément à la volonté du législateur (TF 9C_674/2011 du 3 août 2012 consid. 3.1 ; TFA I 557/04 du 29 novembre 2004 consid. 2.1 et I 386/04 du 12 octobre 2004 consid. 2.1 ; FF 1999 4242).</w:t>
      </w:r>
    </w:p>
    <w:p>
      <w:r>
        <w:t>- 11 -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29 ad art. 37 ; Anne-Sylvie Dupont in : Dupont/Moser-Szeless [éd.], Commentaire romand de la Loi sur la partie générale des assurances sociales, Bâle 2018, n° 31 ad art. 37).</w:t>
      </w:r>
    </w:p>
    <w:p>
      <w:r>
        <w:rPr>
          <w:b/>
        </w:rPr>
        <w:t>E. 5</w:t>
      </w:r>
    </w:p>
    <w:p>
      <w:r>
        <w:t>a)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2.2 et les références citées).</w:t>
      </w:r>
    </w:p>
    <w:p>
      <w:r>
        <w:t>- 12 -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7</w:t>
      </w:r>
    </w:p>
    <w:p>
      <w:r>
        <w:t>a) Le recours doit en conséquence être admis, ce qui entraîne l’annulation de la décision attaquée, la cause étant en tant que de besoin renvoyée à l’intimé pour l’établissement d’une décision afférentes aux honoraires de Me Schumacher dès le 20 septembre 2017 (cf. TF 9C_923/2009 du 10 mai 2010 consid. 4.1.3 soulignant que l’octroi de l’assistance judiciaire déploie ses effets à partir de la présentation de la requête corrélative). b)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w:t>
      </w:r>
    </w:p>
    <w:p>
      <w:r>
        <w:t>- 17 -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c) Obtenant gain de cause, le recourant, assisté d'un mandataire professionnel, a droit à des dépens, fixés in casu à 1’500 fr. (art. 61 let. g LPGA, 55 al. 1 LPA-VD et 7 TFJAS [tarif des frais judiciaires et des dépens en matière de droit des assurances sociales ; RSV 173.36.5.2]), lesquels permettent de couvrir les honoraires afférents à l’intervention de Me Schumacher aux fins de la présente procédure.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