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ZD18.010911 vom 20. Dezember 2018</w:t>
      </w:r>
    </w:p>
    <w:p>
      <w:r>
        <w:t>VD Tribunal cantonal, 2018-12-20, FR</w:t>
      </w:r>
    </w:p>
    <w:p>
      <w:r>
        <w:rPr>
          <w:b/>
        </w:rPr>
        <w:t xml:space="preserve">Quelle: </w:t>
      </w:r>
      <w:r>
        <w:t>https://mcp.opencaselaw.ch/entscheid/vd_gerichte_ZD18.010911</w:t>
      </w:r>
    </w:p>
    <w:p>
      <w:r>
        <w:t>FR: VD_GERICHTE ZD18.010911 du 20 décembre 2018</w:t>
      </w:r>
    </w:p>
    <w:p>
      <w:r>
        <w:t>IT: VD_GERICHTE ZD18.010911 del 20 dicembre 2018</w:t>
      </w:r>
    </w:p>
    <w:p>
      <w:pPr>
        <w:pStyle w:val="Heading2"/>
      </w:pPr>
      <w:r>
        <w:t>Erwägungen</w:t>
      </w:r>
    </w:p>
    <w:p>
      <w:r>
        <w:rPr>
          <w:b/>
        </w:rPr>
        <w:t>E. 4</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w:t>
      </w:r>
    </w:p>
    <w:p>
      <w:r>
        <w:t>- 20 -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4.1</w:t>
      </w:r>
    </w:p>
    <w:p>
      <w:r>
        <w:t>Diagnostics ayant une répercussion sur la capacité de travail et date de leur apparition. Gonalgies gauches (début avril 2008), kyste poplité. Lombo-fessalgies (début dans le courant de l'année 2008). Canal lombaire rétréci en L3-L4 et L4-L5.</w:t>
      </w:r>
    </w:p>
    <w:p>
      <w:r>
        <w:rPr>
          <w:b/>
        </w:rPr>
        <w:t>E. 4.2</w:t>
      </w:r>
    </w:p>
    <w:p>
      <w:r>
        <w:t>Diagnostics sans répercussion sur la capacité de travail Ancienne méniscectomie du genou droit. Obésité. Appréciation du cas et pronostic Ce patient d'habitus pychnique souffre avant tout de douleurs lombaires. Ces douleurs semblent présenter un caractère invalidant apparu dans le courant de l'année 2008. Rappelons qu'à cette époque Monsieur Q.________ avait poursuivi son travail en dépit d'un accident du genou gauche, lequel avait conduit à des douleurs répétitives de ce genou. Un kyste poplité avait même pu être mis en évidence, kyste poplité qui a persisté jusqu'à ce jour. En fait, les douleurs du genou gauche ne sont plus au premier plan actuellement. Il y a certes persistance d'un kyste poplité. Il est de dimension modeste à l'examen clinique. Il n'a pas entraîné de phénomène de pseudophlébite. Par ailleurs, il n'y a actuellement, sur le plan clinique, pas de signe méniscal et pas d'épanchement articulaire ni de limitation fonctionnelle de l'un ou l'autre genou. On ne met pas en évidence non plus d'élément clinique en faveur d'une coxarthrose, quand bien même il existe sur le plan radiologique une discrète atteinte polaire inférieure des deux côtés. Les douleurs lombaires semblent bien être en rapport en partie avec un canal lombaire rétréci dans le cadre de modifications dégénératives postérieures sévères et dans le cadre de protrusion discale mis en évidence par l'IRM lombaire d'août 2009. Toutefois, il n'y a pas de déficit neurologique manifeste.</w:t>
      </w:r>
    </w:p>
    <w:p>
      <w:r>
        <w:t>- 5 - Le pronostic quant à une reprise de travail dans une affection aussi lourde que celle d'ouvrier du bâtiment ou de manœuvre de chantier peut donc être considéré comme très défavorable. Le pronostic quant à une reprise de travail dans un métier adapté devrait en revanche être bon. Il y aura lieu certainement que ce patient soit investigué plus avant par un bilan de ses possibilités de reprise de travail dans un centre spécialisé (dans le cadre de l'AI par exemple). B. Influences sur la capacité de travail 1. Quelles sont objectivement les limitations en relation avec les troubles constatés? Limitations de la mobilité lombaire pour les inflexions latérales et pour les mouvements antéropostérieurs. 2. Influence des troubles sur l'activité exercée jusqu'ici? 2.1 Comment agissent ces troubles sur l'activité exercée jusqu'ici? Ces troubles causent des douleurs répétitives de la région lombaire. 2.2 Causent-ils une incapacité de travail de 20 % au moins et si oui, depuis quand? Oui, depuis novembre 2008. 2.3 Peut-on améliorer la capacité de travail au poste occupé jusqu'à présent? A mon avis partiellement. 2.4 Si oui, par quelles mesures? Perte pondérale. Exercices actifs de tonification musculaire. Ceinture élastique lombaire. Prise d'AINS. 2.5 A votre avis, quelle sera l'influence de ces mesures sur la capacité de travail au poste actuel? --- 2.6 S'il n'est pas possible d'améliorer la capacité de travail au poste actuel, quel type d'activité s'avère adapté à l'état de santé de la personne? Un travail en position assise principalement. Eviter à Monsieur Q.________ le port de charges dépassant 15 kg. Eviter les travaux en position de génuflexion prolongée ou le tronc penché en avant. 3. Est-ce qu'une reprise du travail peut être exigée: 3.1 Dans l'activité habituelle? Si oui, dans quelle mesure (période et taux)?</w:t>
      </w:r>
    </w:p>
    <w:p>
      <w:r>
        <w:t>- 6 - Non. 3.2 Dans une activité adaptée? Si oui, dans quelles mesures (période et taux)? Oui. A 100 % avec un rendement diminué de 20 % environ. C. Influence sur la réadaptation professionnelle 1. Si un changement de profession s'avère nécessaire, quels critères médicaux le lieu de travail doit-il satisfaire? Un changement de profession parait s'avérer nécessaire chez ce patient. Le lieu de travail doit être si possible à l'intérieur plutôt qu'à l'extérieur. Monsieur Q.________ devrait pouvoir faire des travaux en positions alternativement assise et debout. 2. En référence aux limitations constatées dans la profession actuelle, au vu du cursus professionnel de l'assuré (professions précédentes, formations, etc.) et de ses connaissances particulières (informatique, permis de conduire, langue, etc.), un tel changement est-il possible sans l'aide de l'AI? Non. 3. Dans quelle mesure l'activité adaptée peut-elle être exercée (par ex. taux d'activité, heures par jour)? Une activité adaptée pourrait être exercée comme indiqué sous 3.2 actuellement à 100 % mais avec un rendement réduit (entre 20 et 30 % environ).</w:t>
      </w:r>
    </w:p>
    <w:p>
      <w:r>
        <w:rPr>
          <w:b/>
        </w:rPr>
        <w:t>E. 5</w:t>
      </w:r>
    </w:p>
    <w:p>
      <w:r>
        <w:t>a) A la suite de l’accident dont il a été victime le 10 avril 2008, le recourant a présenté une lésion du genou gauche puis, n’ayant pas cessé son activité d’aide-maçon, des douleurs lombaires sont apparues, ce qui a nécessité un arrêt de travail à 100% dès le 10 novembre 2008. aa) Dans son rapport du 3 février 2010, le Prof. K.________ a souligné qu’en dépit d’une atteinte au genou gauche, Q.________ avait poursuivi son travail, ce qui avait conduit à l’apparition de douleurs répétées à ce genou. Etant de plus en plus gêné et ayant constaté une bosse derrière le genou gauche, le recourant a consulté, en septembre 2008, le Dr A.________, médecin traitant, examen ayant mis en évidence l’existence d’un kyste poplité. Même si celui-ci a persisté jusqu’au jour de l’examen par le Prof. K.________, il était de dimension modeste et n’avait pas entraîné de phénomène de pseudophlébite. Quelques années plus tard, le Dr A.A.________ a constaté l’absence de kyste de Baker (rapport du 27 avril 2016, p. 6).</w:t>
      </w:r>
    </w:p>
    <w:p>
      <w:r>
        <w:t>- 21 - Ayant relevé que les douleurs au genou gauche n’étaient plus au premier plan, le Prof. K.________ n’a pas mis en évidence, dans le cadre de son examen clinique, de signe méniscal, d’épanchement articulaire ni de limitation fonctionnelle à ce genou. Aux membres inférieurs, il n’y avait pas d’amyotrophie ni de déviation de l’axe des genoux. Si le Dr A.A.________ a, de son côté, fait état de douleurs mal systématisées à la palpation de la rotule et des éléments capsulo-ligamentaires s’y rattachant de même qu’en regard de l’interligne interne, il n’y avait toutefois pas de trouble du morphotype, pas d’épanchement et pas de signes méniscaux ni ligamentaires. La flexion-extension était complète avec une distance talon-fesse résiduelle de 4 cm (rapport du 11 mars 2014, p. 7). Lors de son examen du 26 avril 2016, le Dr A.A.________ a encore constaté qu’il n’y avait pas de limitation de la mobilité manifeste des genoux de même que des hanches et des chevilles, au-delà d’une légère restriction en extension de ces dernières. bb) Q.________ s’étant plaint de douleurs constantes dans la région lombaire, une IRM lombaire a été réalisée le 27 août 2009, laquelle a mis en évidence l’existence d’une sténose sévère du canal lombaire en L3-L4 et surtout en L4-L5. Dans son rapport du 11 mars 2014, le Dr A.A.________ a relevé que l’intéressé présentait des troubles disco- dégénératifs bien réels du rachis lombaire dans le cadre d’un canal lombaire étroit radiologique, ne laissant toutefois comme stigmate symptomatique à l’examen clinique qu’une altération douloureuse de la mobilité tronculaire et des difficultés à la marche, en regard d’un examen neurologique sans syndrome irritatif ni trouble neuro-déficitaire manifeste des membres inférieurs au-delà d’une aréflexie achilléenne. Il n’y avait pas d’altération significative de la mobilité des hanches comme des genoux dans le cadre radiologique d’une coxarthrose droite prédominant sur le versant cotyloïdien et une gonarthrose débutante et un status après prothèse totale de hanche gauche, présentation clinique marquée de signes de surcharge fonctionnelle évocateur d’un syndrome douloureux. Par la suite, l’IRM lombaire du 9 décembre 2015 a révélé, outre des troubles disco-dégénératifs du rachis lombaire déjà connus, des discopathies dégénératives protrusives pluri-étagées prédominant en L3-</w:t>
      </w:r>
    </w:p>
    <w:p>
      <w:r>
        <w:t>- 22 - L4 et L4-L5 s’ajoutant à une arthrose postérieure engendrant un canal lombaire étroit de nature modérée en L2-L3, importante en L3-L4 et sévère en L4-L5. Des rétrécissements étagés des trous de conjugaison de L2 à S1 ainsi qu’une atrophie partielle de la musculature para-lombaire ont également été mis en évidence. L’ensemble de ces pathologies a conduit le Dr A.A.________ à admettre l’existence d’une aggravation de l’état de santé de l’assuré, justifiant une réduction de la capacité de travail exigible dans une activité adaptée. cc) S’agissant de la capacité de travail, le Dr A.A.________ a déclaré se rallier à l’appréciation du Prof. K.________ selon lequel il convenait d’admettre une exigibilité de 100% avec une diminution de rendement de 20 à 30%, que le Dr A.A.________ a fixée à 30% afin de tenir compte de la réduction de vitesse d’exécution de certaines tâches impliquant le rachis lombaire, la marche et la prise éventuelle de pauses supplémentaires. Ensuite de la mise en place d’une prothèse totale de la hanche gauche le 27 mai 2011, le Dr A.A.________ a admis une incapacité totale de travail dès cette date, la capacité de travail exigible étant de nouveau de 70% trois mois plus tard. Enfin, si les limitations fonctionnelles retenues à la suite de l’IRM lombaire du 9 décembre 2015 étaient similaires à celles figurant dans le rapport d’expertise du 11 mars 2014, le Dr A.A.________ a toutefois admis une aggravation de l’atteinte à la santé, motivant une réduction de la capacité de travail à 50% dans une activité adaptée. b) Aucune pièce médicale versée au dossier ne justifie de s’écarter des expertises circonstanciées établies par les Drs K.________ (du 3 février 2010) et A.A.________ (des 11 mars 2014 et 27 avril 2016). Dans son mémoire de recours, Q.________ se prévaut du rapport de la Dresse F.________ du 9 avril 2009, selon laquelle seul l’exercice d’une activité adaptée à 50% serait envisageable. Bref et peu étayé, il ne met en évidence aucun élément concret susceptible de mettre sérieusement en doute les conclusions des experts prénommés. Tel est aussi le cas des rapports des 14 mai 2012 et 21 décembre 2015 du Dr O.________ invoqués par le recourant à l’appui d’une incapacité de travail totale en toute</w:t>
      </w:r>
    </w:p>
    <w:p>
      <w:r>
        <w:t>- 23 - activité. Le Dr A.A.________ objecte que l’argumentation du Dr O.________ reste essentiellement liée à l’aggravation de la spondylarthrose et du canal lombaire étroit sur l’IRM du 9 décembre 2015 et que ce ne sont pas les diagnostics en soi, malgré leur importance et leur nombre, qui préjugent de l’atteinte à la santé. Il souligne en outre que la complexité de l’anatomie du rachis et des voies de la douleur est considérable et que pour décider si un travail peut être exigé d’une personne lombalgique, l’état de santé médical démontré reste déterminant, le rôle de l’expert devant se borner à établir des profils de fonction et de capacité. Le Dr A.A.________ estime ainsi qu’une incapacité totale de travail dans n’importe quelle activité n’est pas crédible. Au demeurant, le rapport du 21 décembre 2015 ne faisait suite à aucun examen clinique (rapport du 27 avril 2016, p. 9). Cela étant, en réponse aux questions du précédent conseil de l’assuré, le Dr O.________ a indiqué, le 27 janvier 2017, que les expertises du Dr A.A.________ négligeaient l’action de la spondylarthrose et du canal lombaire étroit sur l’ensemble des fonctions musculo-viscérales, moteurs et sensitives des membres inférieurs. Or, le Dr A.A.________ avait déjà répondu à cette critique dans son rapport du 27 avril 2016. Ainsi, en se limitant à exposer son propre point de vue, le Dr O.________ ne faisait que substituer sa propre appréciation à celle des experts sans expliquer les raisons objectives pour lesquelles il estimait qu’il fallait s’écarter des conclusions prises par ces derniers en cours de procédure. c) Le recourant reproche à l’office AI de n’avoir mis en œuvre qu’une expertise rhumatologique alors qu’il avait réclamé qu’une expertise orthopédique soit diligentée. aa) Il ressort des pièces médicales au dossier que le recourant présente essentiellement des atteintes aux membres inférieurs et au rachis lombaire. En d’autres termes, il s’agit de pathologies affectant l’appareil locomoteur. Or, tant la rhumatologie que l’orthopédie concernent les maladies des os, des articulations, des muscles, des tendons, des ligaments voire des nerfs, soit des principaux constituants de l’appareil locomoteur. La différence principale réside dans le fait que l’orthopédie constitue une spécialité chirurgicale ayant pour objet la</w:t>
      </w:r>
    </w:p>
    <w:p>
      <w:r>
        <w:t>- 24 - prévention et la correction des affections de l’appareil locomoteur de même que celles touchant les membres inférieurs et supérieurs ainsi que le rachis, alors que la rhumatologie est une spécialité médicale s’intéressant au diagnostic et au traitement des maladies de l’appareil locomoteur sans impliquer nécessairement une intervention chirurgicale. bb) Dans le cas présent, il importe peu que l’expertise ait été réalisée par un médecin spécialiste en rhumatologie plutôt que par un médecin spécialiste en chirurgie orthopédique, dès lors que ces spécialités s’intéressent toutes deux au diagnostic et au traitement des maladies de l’appareil locomoteur (cf. TF 9C_474/2017 du 4 octobre 2017 consid. 4.2 et la référence). De plus, il convient de préciser que l’arrêt de la Cour des assurances sociales du Tribunal cantonal du 20 décembre 2013 ne précisait pas dans quelle spécialité le complément d’instruction devait se dérouler. Par conséquent, il ne se justifie pas de mettre en œuvre une expertise orthopédique, comme le réclame le recourant.</w:t>
      </w:r>
    </w:p>
    <w:p>
      <w:r>
        <w:rPr>
          <w:b/>
        </w:rPr>
        <w:t>E. 6</w:t>
      </w:r>
    </w:p>
    <w:p>
      <w:r>
        <w:t>Le recourant soutient que son âge, ses limitations fonctionnelles et les conditions du marché du travail rendent illusoire l’exercice d’une 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w:t>
      </w:r>
    </w:p>
    <w:p>
      <w:r>
        <w:t>- 25 -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w:t>
      </w:r>
    </w:p>
    <w:p>
      <w:r>
        <w:t>- 26 -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l’espèce, la date déterminante pour examiner si un reclassement professionnel est encore exigible de l’assuré est celle du rapport de l’IRM lombaire du 9 décembre 2015 mettant en évidence une aggravation de l’état de santé du recourant. A cette date, l’intéressé, né le</w:t>
      </w:r>
    </w:p>
    <w:p>
      <w:r>
        <w:rPr>
          <w:b/>
        </w:rPr>
        <w:t>E. 8</w:t>
      </w:r>
    </w:p>
    <w:p>
      <w:r>
        <w:t>En définitive, le recours, mal fondé, doit être rejeté et la décision attaquée confirmée.</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