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ZD18.001924 vom 2. April 2020</w:t>
      </w:r>
    </w:p>
    <w:p>
      <w:r>
        <w:t>VD Tribunal cantonal, 2020-04-02, FR</w:t>
      </w:r>
    </w:p>
    <w:p>
      <w:r>
        <w:rPr>
          <w:b/>
        </w:rPr>
        <w:t xml:space="preserve">Quelle: </w:t>
      </w:r>
      <w:r>
        <w:t>https://mcp.opencaselaw.ch/entscheid/vd_gerichte_ZD18.001924</w:t>
      </w:r>
    </w:p>
    <w:p>
      <w:r>
        <w:t>FR: VD_GERICHTE ZD18.001924 du 2 avril 2020</w:t>
      </w:r>
    </w:p>
    <w:p>
      <w:r>
        <w:t>IT: VD_GERICHTE ZD18.001924 del 2 aprile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hivernales auprès du tribunal compétent (art. 38 al. 4 let. c LPGA,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mesures de nouvelle réadaptation et la poursuite du versement d’une demi-rente au- delà du 1er juin 2017.</w:t>
      </w:r>
    </w:p>
    <w:p>
      <w:r>
        <w:rPr>
          <w:b/>
        </w:rPr>
        <w:t>E. 3</w:t>
      </w:r>
    </w:p>
    <w:p>
      <w:r>
        <w:t>Compte tenu de l’arrêt du Tribunal fédéral du 29 octobre 2019, reconnaissant à la recourante le droit à une rente entière d’invalidité dès le 1er janvier 2015, il faut constater que la question du droit à la rente pour la période concernée par la décision du 28 novembre 2017, faisant l'objet du présent recours, est désormais réglée. En outre, dans la mesure où aucune des parties ne prétend maintenir des mesures de réadaptation ou tirer des conséquences de leur abandon en mai 2017, le recours est devenu sans objet. La cause doit par conséquent être rayée du rôle, compétence que l’art. 94 al. 1 let. c LPA-VD attribue à un membre de la Cour des assurances sociales du Tribunal cantonal, statuant en tant que juge unique.</w:t>
      </w:r>
    </w:p>
    <w:p>
      <w:r>
        <w:t>- 5 -</w:t>
      </w:r>
    </w:p>
    <w:p>
      <w:r>
        <w:rPr>
          <w:b/>
        </w:rPr>
        <w:t>E. 4</w:t>
      </w:r>
    </w:p>
    <w:p>
      <w:r>
        <w:t>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il faut relever que les conclusions de la recourante auraient été probablement admises s'il avait fallu statuer sur le fond. En effet, l'intimé a mis fin aux mesures de nouvelle réadaptation en reprochant à la recourante de les avoir abandonnées sans motifs ; or, tel n’était pas le cas, puisque celle-ci n’était pas en mesure de répondre aux exigences des mesures proposées, au vu des constatations du Tribunal fédéral dans l’arrêt 9C_428/2019 du 29 octobre 2019. L’OAI a par ailleurs mis fin à la rente en lien avec ces mesures de nouvelle réadaptation au 31 mai 2017 alors que le Tribunal fédéral a finalement expressément reconnu le droit de la recourante à une rente pendant la période en question. Les frais de justice, fixés à 400 fr., doivent par conséquent être mis à la charge de l’OAI. Ayant agi avec l’assistance d’un mandataire qualifié, la recourante a par ailleurs droit à des dépens à titre de participation aux honoraires de son conseil (art. 61 let. g LPGA), qu’il y a lieu de mettre à la charge de l’intimé. Ceux-ci peuvent être limités à 800 fr., débours et TVA compris, dans la mesure où la recourante a pu – à juste titre – déposer un recours limité à l’essentiel et où la cause a ensuite été suspendue jusqu’à droit connu sur la procédure relative à la cause AI 321/16 (art. 10 et 11 TFJDA [tarif du 28 avril 2015 des frais judiciaires et des dépens en matière administrative ; BLV 173.36.5.1]). Par ces motifs, le juge unique p r o n o n c e :</w:t>
      </w:r>
    </w:p>
    <w:p>
      <w:r>
        <w:t>- 6 - I. La cause est rayée du rôle II. Les frais judiciaires, arrêtés à 400 fr. (quatre cents francs), sont mis à la charge de l’Office de l’assurance-invalidité pour le canton de Vaud. III. L’Office de l’assurance-invalidité pour le canton de Vaud versera à la recourante une indemnité de 800 fr. (huit cents francs) à titre de dépens. Le juge unique : La greffière : Du L'arrêt qui précède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