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ZD17.039611 vom 7. Juni 2018</w:t>
      </w:r>
    </w:p>
    <w:p>
      <w:r>
        <w:t>VD Tribunal cantonal, 2018-06-07, FR</w:t>
      </w:r>
    </w:p>
    <w:p>
      <w:r>
        <w:rPr>
          <w:b/>
        </w:rPr>
        <w:t xml:space="preserve">Quelle: </w:t>
      </w:r>
      <w:r>
        <w:t>https://mcp.opencaselaw.ch/entscheid/vd_gerichte_ZD17.039611</w:t>
      </w:r>
    </w:p>
    <w:p>
      <w:r>
        <w:t>FR: VD_GERICHTE ZD17.039611 du 7 juin 2018</w:t>
      </w:r>
    </w:p>
    <w:p>
      <w:r>
        <w:t>IT: VD_GERICHTE ZD17.039611 del 7 giugno 2018</w:t>
      </w:r>
    </w:p>
    <w:p>
      <w:pPr>
        <w:pStyle w:val="Heading2"/>
      </w:pPr>
      <w:r>
        <w:t>Erwägungen</w:t>
      </w:r>
    </w:p>
    <w:p>
      <w:r>
        <w:rPr>
          <w:b/>
        </w:rPr>
        <w:t>E. 50</w:t>
      </w:r>
    </w:p>
    <w:p>
      <w:r>
        <w:t>%, le préjudice ouvre droit à une demi-rente de notre assurance. Si celui-ci estime que celle-ci n'est pas de 50 %, la pondération des champs d'activité s'opérera selon l'exigibilité médicale que celui-ci retiendra. » Le 8 novembre 2016, l’OAI a demandé un complément d’instruction au Dr T.________, en l’interpellant en particulier sur ce qui suit : « Votre diagnostic en page 25 est Status après TCC avec commotion cérébrale. Nous vous avons déjà demandé des éclaircissements sur ce point puisqu'il ne s'agit pas d'un diagnostic au sens de la CIM-10 ou d'une autre classification reconnue. Votre réponse est datée du 14 avril 2015. Au point 2, vous écrivez comme seul argument pour soutenir vos conclusions "Il convient d'accepter qu'il existe des lésions organiques engendrant une partie de ses troubles neuropsychologiques". Notre fonction consistant justement à établir des conclusions reposant sur des faits et non à accepter des hypothèses, nous sommes donc dans l'obligation de vous questionner car nous ne suivons pas dans votre travail d'expertise un fil directeur qui nous conduise à votre conclusion, conclusion reposant sur une hypothèse qui consiste à évoquer de possibles lésions organiques alors qu'aucune lésion cérébrale n'a été identifiée à ce jour et, ce, depuis l'accident de 2011. Merci donc de nous préciser avec souci du détail les bases factuelles du raisonnement et le cheminement suivi pour aboutir à votre conclusion. Dans le cas où vous démontreriez de façon convaincante, c'est-à- dire sur des éléments cliniques ayant valeurs de fait, l'existence de ces lésions organiques cérébrales et qui jusqu'ici n'ont été qu'évoquées, nous vous remercions d'avance de nous préciser quelle partie des troubles neuropsychologiques serait secondaires à ces lésions organiques comme vous l'écrivez aussi dans votre courrier du 14 avril 2015 et quelle autre partie ne le serait pas. » Le Dr T.________ s’est déterminé comme suit le 3 février 2017 : « En ce qui concerne les circonstances de l'accident, votre instruction complémentaire n'a pas amené d'élément nouveau significatif. Elle confirme l'existence d'une commotion cérébrale avec une perte de connaissance et une amnésie circonstancielle. Ceci est corroboré par la destruction du casque. De ce fait, la notion de TCC avec commotion cérébrale est clairement établie et ne remet en aucune façon [en cause] mes conclusions médicales dans le cadre de mon expertise. En ce qui concerne les allégations de l'échelle Glasgow dans le cadre de l'évaluation d'un TCC, je porte à votre attention que ceci s'intègre</w:t>
      </w:r>
    </w:p>
    <w:p>
      <w:r>
        <w:t>- 17 - dans le cadre d'une contusion cérébrale et non d'une commotion ce qui nous occupe en l'état. Finalement, les troubles neuropsychologiques rencontrés ne sont habituellement pas identifiables en situation aiguë, expliquant ainsi le déroulement du dossier de l'assurée susmentionnée. Enfin, vous faites mention à de nombreuses prises de position du TFA [Tribunal fédéral des assurances] qui sont très clairement d'ordre juridique et sont de votre ressort. En ce qui concerne la partie médicale, neurologique, je maintiens l'anamnèse fournie lors de mon expertise. » Le 17 mars 2017, le Dr Q.________ du SMR a rédigé l’avis médical suivant : « Notre assurée de [...] ans a été victime d'un accident de la circulation le 22 mars 2011. L'expert neurologue T.________ retient comme premier diagnostic un status après TCC avec commotion cérébrale (page 25) et qualifie le traumatisme crâniocérébral de l'assurée de "léger" (page 30). Il constate et écrit (page 20) que "l'évaluation neurologique est normale". Il qualifie en page 26 de "fort probable" l'impact sur la capacité de travail du conflit conjugal et/ou de la procédure de divorce. L'imagerie médicale réalisée dans les suites de l'accident et celle réalisée à distance ne montrent aucune anomalie au niveau du cerveau. Pour sa part l'expert psychiatre [...] [recte : N.________] s'est prononcé aux pages 15 et 16 sur la question de l'existence d'un syndrome post-commotionnel (F07.2), il l'a fait à la lumière de la jurisprudence du TFA en matière de troubles sans substrat organique, troubles assimilable à un TSD [trouble somatoforme douloureux]. Réponses aux questions : 1. Aucune pièce médicale ne démontre l'existence d'une lésion organique neurologique, et plus précisément du cerveau. 2. Ressource/degré de gravité fonctionnelle et cohérence : l'accident est survenu alors que notre assurée était [...] en [...] au S.________ et traversait une période difficile sur le plan émotionnel/familial depuis 2008 (expertise T.________) date de la séparation et de la mise en place des mesures de protection conjugale ; le divorce a été prononcé en août 2012. Depuis l'assurée a la garde des 3 enfants. Elle a pu dès 2012 changer le cadre de son activité professionnelle passant d'une activité uniquement salariée dans le cadre du S.________ à une activité en pratique libérale. Activité avec un chiffre d'affaire (CA) en 2013 de l'ordre de CHF 130'000.- ; notre assurée a rapidement développé son activité libérale puisque les chiffres communiqués retiennent un CA de l'ordre de CHF 236'000.- en 2014 pour finalement dépasser CHF 300'000.- en 2015 sur un temps de travail apprécié à 40/50 % dans l'enquête pour indépendants. Parallèlement, notre assurée a gardé un contact avec le milieu universitaire sous forme d'un poste à 10 % comme attachée/agréée au S.________ et elle est aussi appelée à consulter auprès de l'Hôpital [...]. Elle s'est investie avec sa société professionnelle, la [...] dont elle est membre de la [...]. A titre bénévole, elle s'est aussi engagée comme directrice de la campagne nationale [...], son domaine d'excellence.</w:t>
      </w:r>
    </w:p>
    <w:p>
      <w:r>
        <w:t>- 18 - En conclusion, il convient de constater que la Dresse G.________ est insérée socialement et professionnellement. Elle assume l'éducation de ses 3 enfants aux études et aucune difficulté familiale n'est mentionnée par l'expert psychiatre [...] [recte : N.________]. On ne trouve donc aucune limitation uniforme du niveau d'activité dans la vie professionnelle, sociale ou familiale. L'assurée ne rapporte pas de souffrance, l'expert psychiatre ayant relevé que l'assurée avait répondu à propos de l’accident du 22 mars 2011 qu'elle avait "présenté un traumatisme cérébral mineur sans substrat organique" page 7/21. Aucun des indicateurs standards de l'OFAS (lettre circulaire Al 339) n'est donc présent dans l'analyse de ce cas d'espèce. Nous maintenons donc nos conclusions. » Par projet de décision du 2 mai 2017, l’OAI a informé l’assurée de son intention de lui refuser le droit à des prestations de l’AI, au motif que l’instruction n’avait pas permis d’objectiver de lésion organique neurologique, et aucune atteinte d’ordre psychiatrique n’ayant non plus été démontrée. Il a relevé pour le surplus que même si un trouble sans substrat organique devait expliquer les troubles neuropsychologiques, son examen à l’aune des indicateurs développés par la jurisprudence relative aux troubles somatoformes douloureux et autres affections psychosomatiques assimilées conduirait quoi qu’il en soit à considérer que celui-ci n’est pas invalidant. Sur le plan des indicateurs se rapportant au degré de gravité fonctionnel, l'expert psychiatre avait relevé (cf. p. 7 du rapport d'expertise) que l'assurée n'était pas suivie sur le plan psychothérapeutique ni ne prenait de médication. Elle disposait en outre incontestablement de bonnes ressources, au vu du développement de son activité à 50 % de manière indépendante. Enfin, sur le plan de la cohérence, elle ne présentait pas de limitation des niveaux d'activité uniforme dans tous les domaines de la vie (garde de ses trois enfants, vie sociale conservée ainsi que des activités sportives et associatives). Le 2 juin 2017, l’assurée a fait part de son désaccord avec le projet de décision dans la mesure où il s’écartait des conclusions de l’expertise médicale et de celles du rapport économique, estimant qu’une invalidité de 50 % y était attestée. Par décision du 6 juillet 2017, l’OAI a nié le droit à des prestations de l’AI, en maintenant dans un courrier du même jour que</w:t>
      </w:r>
    </w:p>
    <w:p>
      <w:r>
        <w:t>- 19 - l’instruction médicale n’avait pas permis d’objectiver de lésion organique neurologique, et les indicateurs jurisprudentiels d’un trouble somatoforme douloureux ou lésions assimilées conduisant à nier quoi qu’il en soit le caractère invalidant d’une telle atteinte. D. Par acte du 13 septembre 2017, G.________, toujours représentée par Me Elsig, a recouru contre cette décision auprès de la Cour des assurances sociales du Tribunal cantonal, en concluant à son annulation et à ce qu’elle soit mise au bénéfice d’une demi-rente à compter du terme du délai d’attente légal. Elle a en substance fait valoir que le rapport d’expertise du Dr T.________ et l’appréciation neuropsychologique s’inscrivaient dans le prolongement des précédents rapports des médecins l’ayant examinée, tel celui de la Dresse (recte : neuropsychologue) Z.________ du 13 (recte : 21) juillet 2011, de la Prof. F.________ du 14 novembre 2012 et des Drs H.________ et P.________ de la même date. Ceux-ci étaient d’avis qu’un taux d’activité d'environ 50 % avec rendement diminué apparaissait comme compatible avec son état de santé actuel et ses limitations fonctionnelles. Pour elle, c’était dès lors en toute logique que les expertises médicales diligentées par l’AI avaient aussi abouti à une incapacité de travail constante de 50 %. Elle a encore fait valoir que le rapport d’enquête économique était parvenu au même résultat. Dans sa réponse du 24 octobre 2017, l’OAI a conclu au rejet du recours, en renvoyant aux avis SMR, et en relevant que l’existence d’une lésion organique neurologique du cerveau n’étant pas démontrée et un éventuel trouble post-commotionnel étant à considérer comme non invalidant, il n’y avait pas de droit à une rente d’invalidité. Le 29 janvier 2018, la recourante a maintenu sa position. Elle a pour le surplus requis l’audition du Dr T.________, et réservé celles de la Prof. F.________ et des Drs H.________ et P.________. Le 12 février 2018, l’OAI a proposé une nouvelle fois le rejet du recours.</w:t>
      </w:r>
    </w:p>
    <w:p>
      <w:r>
        <w:t>- 20 - Le 26 février 2018, la recourante a soulevé qu’à la lumière des derniers événements concernant le Centre d’expertise B.________, la portée de l’expertise réalisée auprès de ce Centre en 2012 devait être grandement relativisée et la prééminence donnée à l’expertise ultérieure diligentée auprès des Drs T.________ et N.________. Le 20 mars 2018, l’OAI a précisé s’être écarté des conclusions de l’expert T.________ ayant trait à la capacité de travail de la recourante dès lors qu’en l’absence de preuves objectives d’une lésion cérébrale et d’un diagnostic au sens de la CIM-10 ou d’une autre classification reconnue expliquant les troubles neurologiques, il avait examiné la situation à l’aune des indicateurs jurisprudentiels établis en matière de troubles sans substrat organique et conclu à l’absence d’invalidité. Pour arriver à cette position, les observations des ambulanciers ayant pris en charge l’assurée et celles des médecins du S.________ qui s’étaient occupés des suites directes de l’accident, ainsi que des examens d’imagerie cérébrale effectués à plusieurs reprises, avaient joué un rôle essentiel. E n d r o i t : 1. a) Les dispositions de la LPGA (loi fédérale du 6 octobre 2000 sur la partie générale du droit des assurances sociales ; RS 830.1) s’appliquent à l’AI (art. 1 LAI [loi fédérale du 19 juin 1959 sur l’assurance- invalidité ; RS 831.20]). Les décisions sur opposition et celles contre lesquelles la voie de l’opposition n’est pas ouverte – ce qui est le cas des décisions en matière d’AI (art. 69 al. 1 let. a LAI) – sont sujettes à recours auprès du tribunal des assurances compétent (art. 56 LPGA et 69 al. 1 let. a LAI). Le recours doit être déposé dans les trente jours suivant la notification de la décision sujette à recours (art. 60 al. 1 LPGA). b) La LPA-VD (loi cantonale vaudoise du 28 octobre 2008 sur la procédure administrative ; RSV 173.36) s’applique aux recours et</w:t>
      </w:r>
    </w:p>
    <w:p>
      <w:r>
        <w:t>- 21 - contestations par voie d’action dans le domaine des assurances sociales (art. 2 al. 1 let. c LPA-VD). La Cour des assurances sociales du Tribunal cantonal est compétente pour statuer (art. 93 let. a LPA-VD). c) En l’espèce, le recours a été formé en temps utile, compte tenu des féries estivales (art. 38 al. 4 let. b et 60 al. 1 LPGA). Il satisfait en outre aux autres conditions de forme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consid. 2.1 et 125 V 413 consid. 2c). b) Est litigieux en l'espèce le droit de la recourante à une rente d'invalidité à la suite de sa demande du 19 mars 2012.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w:t>
      </w:r>
    </w:p>
    <w:p>
      <w:r>
        <w:t>- 22 -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trois-quarts de rente s'il est invalide à 60 % au moins et à une rente entière s'il est invalide à 70 % au moins. b)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(cf. TF 8C_746/2011 du 13 mars 2012 consid. 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(cf. ATF 132 V 93 consid. 4, 125 V 256 consid. 4 ; TF 9C_107/2017 du 8 septembre 2017 consid. 5.1).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w:t>
      </w:r>
    </w:p>
    <w:p>
      <w:r>
        <w:t>- 23 -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(cf. ATF 134 V 231 consid. 5.1, 125 V 351 consid. 3a ; TF 8C_75/2017 du 24 octobre 2017 consid. 3.4). d) La jurisprudence a dégagé au cours de ces dernières années un certain nombre de principes et de critères normatifs pour permettre d’apprécier – sur les plans médical et juridique – la capacité de travail raisonnablement exigible d’un assuré souffrant d’un syndrome sans pathogenèse ni étiologie claires et sans constat de déficit organique, tel que le trouble somatoforme douloureux (TF 9C_49/2013 du 2 juillet 2013 consid. 4.1), la fibromyalgie (ATF 132 V 65) et le syndrome de fatigue chronique ou de neurasthénie (TF I 70/07 du 14 avril 2008). Dans un arrêt du 3 juin 2015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w:t>
      </w:r>
    </w:p>
    <w:p>
      <w:r>
        <w:t>- 24 - compte des conséquences de l’atteinte à la santé et qui impose un examen objectivé de l’exigibilité, étant précisé que le fardeau de la preuve matérielle incombe à la personne requérante (consid. 3.7 de l’arrêt cité). La preuve d’un trouble somatoforme douloureux – ou d'une affection psychosomatique assimilée –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w:t>
      </w:r>
    </w:p>
    <w:p>
      <w:r>
        <w:t>- 25 -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w:t>
      </w:r>
    </w:p>
    <w:p>
      <w:r>
        <w:t>- 26 - 4. En l’espèce, la recourante fait valoir que son incapacité de travail est de 50 %, si bien que c'est à tort que le droit à la rente lui a été nié. L’intéressée a été victime le 22 mars 2011 d’un accident de circulation : alors qu’elle circulait à vélo, une conductrice l’a heurtée. Le Dr C.________, neurologue traitant, a fait état d’un traumatisme crânio-cervical (cf. rapport du 3 mai 2011). Quant à l’IRM cérébrale pratiquée le 8 juillet 2011, si elle n’a pas révélé d’anomalie ni de contusion hémorragique décelable, la neuropsychologue Z.________ a toutefois constaté le 21 juillet 2011 la présence de performances limites dans le domaine visuel, et fait état d’un syndrome post-commotionnel (irritabilité, intolérance à la lumière, et au bruit dans une moindre mesure, manque d’endurance), avec une capacité de travail abaissée. Le neurologue J.________ a diagnostiqué quant à lui le 11 avril 2012 un MTBI (Mild Traumatic Brain Injury) avec influence sur la capacité de travail, reconnaissant alors que la capacité de travail de l’assurée était de 50 % horaire avec 100 % de rendement depuis le 6 février 2012 sur le plan neurologique. Ce médecin a estimé que la capacité de travail était entière dans une activité adaptée respectant les limitations fonctionnelles (liées à ses difficultés de concentration et de mémorisation, ainsi qu'une fatigabilité, une sensibilité accrue au stress et un besoin de calme environnant). Il a toutefois relevé que l’accident avait entraîné un traumatisme crânio-cérébral probablement violent avec perte de connaissance, ayant nécessité une hospitalisation au S.________ où l’assurée était revenue à elle, estimant que sa capacité de travail dans son activité habituelle de [...] avait été de 50 % au 22 mars 2012, de 60 % dès le 1er avril 2012, de 70 % dès le 1er juin 2012 et de 100 % depuis le 1er septembre 2012. Dans la mesure où l'expertise du Dr J.________ – au demeurant mise en œuvre par l'assureur-accidents avec pour but de déterminer le lien de causalité entre les atteintes présentées par la recourante et l'accident du 22 mars 2011, ainsi que la date estimée du statu quo ante – décrivait une situation évolutive et établissait une</w:t>
      </w:r>
    </w:p>
    <w:p>
      <w:r>
        <w:t>- 27 - projection de ce qui devrait selon lui correspondre à la capacité de travail de la recourante dans son dernier emploi, et qu’elle avait ainsi été établie sur un pronostic, elle n’a pas été qualifiée de probante (cf. arrêt de la Cour de céans du 19 août 2013). Les Drs D.________ et Q.________ du SMR (cf. avis médical du 24 mai 2013) avaient d’ailleurs convenu que la projection par anticipation d’une réduction de l’incapacité de travail avec un retour à une pleine capacité dès septembre 2012 ne reposait sur aucun fait ou constat objectif, puisqu’elle était anticipée et que l’état de santé n’était alors pas stationnaire, c’est-à-dire stable depuis au moins trois mois. La recourante a été suivie par la Prof. F.________. Cette dernière a fait état dans son rapport d’examen neuropsychologique du 23 juillet 2012 de fatigabilité et de baisse de rendement possible. Dans son courrier du 29 avril 2013, elle a mis en évidence des difficultés de mémoire de travail, un déficit modéré à sévère d’attention soutenue et d’attention divisée, ainsi qu’une symptomatologie post-traumatique importante. Elle a retenu une capacité de travail de 50 % avec une diminution de rendement, sans toutefois en préciser l’importance. Comparativement à l’examen réalisé en juillet 2012, la Prof. F.________ a noté que le déficit d’attention soutenue et d’attention divisée semblait s’accentuer. La Cour de céans a constaté dans son arrêt du 19 août 2013 que la péjoration de la situation médicale retenue par la Prof. F.________ par rapport aux premiers éléments médicaux, en l’absence de lésion organique, constituait autant d'indices qui incitaient à s'interroger sur l'existence d'une éventuelle problématique psychiatrique susceptible d’avoir des répercussions sur la capacité de travail de la recourante, ce d’autant que les examens d’imagerie étaient dans la norme. Comme il subsistait ainsi des incertitudes quant à la nature des atteintes dont souffrait la recourante et à leurs conséquences sur sa capacité de travail, la décision du 12 octobre 2012 a été annulée et la cause renvoyée à l’OAI pour complément d’instruction aux plans psychiatrique, neurologique et neuropsychologique.</w:t>
      </w:r>
    </w:p>
    <w:p>
      <w:r>
        <w:t>- 28 - Il n’est pas contesté que la recourante ne présente pas d’atteinte au plan psychiatrique ; elle ne le soutient du reste pas. Il n’y a au demeurant pas lieu de remettre en cause la teneur de l’expertise, probante, du Dr N.________ : ce spécialiste s’est en effet prononcé de façon claire sur les questions qui lui étaient soumises, après avoir examiné l’assurée lors de deux entretiens, pris connaissance de son dossier, en particulier du bilan neuropsychologique établi par M.________, et s’être entretenu avec le Dr T.________. Se pose encore la question de savoir si la recourante présente une atteinte incapacitante au plan neurologique et/ou neuropsychologique. A cet égard, la neuropsychologue M.________ a certes indiqué dans son rapport du 13 novembre 2014 que l'examen neuropsychologique avait révélé la présence de troubles sévères de l'attention divisée et de troubles modérément sévères de l'attention soutenue, associés à une gestion déficitaire de l'interférence qui retentissait sur la mémoire de travail et l'ensemble de l'allocation attentionnelle. Ces troubles de l'attention s'accompagnaient d'une fatigabilité qui en accroissait l'expression à mesure du temps dévolu à la concentration. Quant à l’expert T.________, il a constaté dans son rapport du 19 décembre 2014 que l’assurée présentait des troubles de la lignée attentionnelle, de la gestion de tâches multiples très nettement modulés par le stress et la fatigue, ce qui était particulièrement notable en fin de journée, en fin de période de travail (cf. rapport d'expertise, p. 33), estimant que la capacité de travail dans l’activité habituelle de [...] était de 50 %, la situation étant demeurée stationnaire depuis 2011, ce dont témoignaient toutes les évaluations neuropsychologiques effectuées. L’expert T.________ a toutefois constaté que l’évaluation neurologique était normale (cf. rapport d'expertise, p. 20). Il n’a fait état d’aucune lésion organique, respectivement d’aucune atteinte reposant sur un substrat organique démontrable. Il a ainsi mentionné un status après</w:t>
      </w:r>
    </w:p>
    <w:p>
      <w:r>
        <w:t>- 29 - TCC avec commotion cérébrale survenu le 22 mars 2011. Comme il ne s’agit pas d’un diagnostic au sens de la CIM-10 ou d’une autre classification reconnue, l’expert a été invité par l’OAI à préciser les bases factuelles de son raisonnement. Il a alors maintenu que « la notion de TCC avec commotion cérébrale » était « clairement établie », cependant sans faire état d’une atteinte neurologique objectivable. Or l’imagerie réalisée dans les suites de l’accident, et celle réalisée à distance, n’ont montré aucune anomalie au niveau du cerveau. Quant à l’expertise du Dr T.________, comme les autres examens médicaux mis en œuvre, elle n’a pas permis d’objectiver de lésion organique neurologique. Bien que formellement réinterpellé sur ce point par l’intimé, l’expert n’a pas pu apporter d’éléments tendant à objectiver les atteintes alléguées. Dans ces circonstances, c’est à juste titre que l’intimé a examiné le cas de l’assurée à la lumière des indicateurs développés par la jurisprudence relative à l'évaluation des symptomatologies douloureuses sans substrat organique objectivable (cf. consid. 3d supra), afin de déterminer le caractère invalidant des troubles neuropsychologiques dont elle se plaint. Or cet examen conduit à nier le caractère invalidant desdits troubles. Dans le cadre de l’examen du degré de gravité fonctionnel de l’atteinte à la santé, on relèvera que l’assurée n’est pas suivie sur le plan psychothérapeutique, ni ne prend de médication. Elle dispose en outre de très bonnes ressources, et a ainsi pu développer une activité indépendante au taux de 40-50 %, qui lui a permis de réaliser un chiffre d’affaires de 130'000 fr. en 2013, puis de 236'000 fr. en 2014, et finalement de plus de 300'000 fr. en 2015 (cf. annexe 1 à l’enquête économique du 1er juillet 2016). Elle a en parallèle à son activité indépendante conservé un 10 % d’activité auprès du S.________ comme médecin agréé. Elle a été également directrice de la campagne nationale [...], et elle figurait sur le site de la [...] comme membre de la [...] (cf. enquête économique, p. 6). Sur le plan personnel, elle assume l’éducation</w:t>
      </w:r>
    </w:p>
    <w:p>
      <w:r>
        <w:t>- 30 - de ses enfants, a un compagnon, fait de la marche, les courses, joue du piano et est active durant le week-end (cf. expertise du Dr N.________, pp. 11 et 13). Aucune difficulté familiale n’est relevée par l’expert N.________. On retiendra dès lors que l’assurée est insérée professionnellement et socialement, et qu’il n’y a pas d’éléments plaidant en faveur de limitation d’activité, que ce soit dans la vie professionnelle, sociale ou familiale. Dans ces circonstances, c’est à juste titre que l’intimé a rejeté la demande de prestations de la recourante. 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cf. ATF 130 II 425 consid. 2.1, 122 II 464 consid. 4a, 122 III 219 consid. 3c, 120 Ib 224 consid. 2b). En l’occurrence, le dossier est complet et permet à la Cour de céans de statuer, de sorte qu’il n’y a pas lieu de donner suite aux réquisitions de la recourante tendant à l’audition des Drs T.________, H.________, P.________ et de la Prof. F.________, étant encore relevé que ces médecins se sont tous largement exprimés par écrit. 6. a) Le recours doit dès lors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w:t>
      </w:r>
    </w:p>
    <w:p>
      <w:r>
        <w:t>- 31 - VD). En l’espèce, au vu de la nature et de la complexité du litige, les frais judiciaires, mis à la charge de la recourante, sont arrêtés à 400 francs. Vu l’issue du recours, la recourante n’obtenant pas gain de cause, il n’y a pas lieu d'allouer une indemnité de dépens (art. 61 let. g LPGA a contrario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