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ZD17.039216 vom 19. Dezember 2019</w:t>
      </w:r>
    </w:p>
    <w:p>
      <w:r>
        <w:t>VD Tribunal cantonal, 2019-12-19, FR</w:t>
      </w:r>
    </w:p>
    <w:p>
      <w:r>
        <w:rPr>
          <w:b/>
        </w:rPr>
        <w:t xml:space="preserve">Quelle: </w:t>
      </w:r>
      <w:r>
        <w:t>https://mcp.opencaselaw.ch/entscheid/vd_gerichte_ZD17.039216</w:t>
      </w:r>
    </w:p>
    <w:p>
      <w:r>
        <w:t>FR: VD_GERICHTE ZD17.039216 du 19 décembre 2019</w:t>
      </w:r>
    </w:p>
    <w:p>
      <w:r>
        <w:t>IT: VD_GERICHTE ZD17.039216 del 19 dicembre 2019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Sur le vu de ce qui précède, le recours, mal fondé, doit être rejeté. b) En dérogation à l’art. 61 let. a LPGA, la procédure de recours en matière de contestations portant sur l’octroi ou le refus de prestations de l’AI devant le tribunal cantonal des assurances est soumise à des frais de justice (art. 69 al. 1bis LAI). En l’espèce, les frais judiciaires, arrêtés à 400 fr., sont imputés au recourant qui succombe.</w:t>
      </w:r>
    </w:p>
    <w:p>
      <w:r>
        <w:t>- 20 - c) N’obtenant pas gain de cause, le recourant ne saurait prétendre des dépens (art. 55 al. 1 LPA-VD et art 61 let. g LPGA).</w:t>
      </w:r>
    </w:p>
    <w:p>
      <w:r>
        <w:t>- 21 -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