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ZD17.018699 vom 21. Juni 2018</w:t>
      </w:r>
    </w:p>
    <w:p>
      <w:r>
        <w:t>VD Tribunal cantonal, 2018-06-21, FR</w:t>
      </w:r>
    </w:p>
    <w:p>
      <w:r>
        <w:rPr>
          <w:b/>
        </w:rPr>
        <w:t xml:space="preserve">Quelle: </w:t>
      </w:r>
      <w:r>
        <w:t>https://mcp.opencaselaw.ch/entscheid/vd_gerichte_ZD17.018699</w:t>
      </w:r>
    </w:p>
    <w:p>
      <w:r>
        <w:t>FR: VD_GERICHTE ZD17.018699 du 21 juin 2018</w:t>
      </w:r>
    </w:p>
    <w:p>
      <w:r>
        <w:t>IT: VD_GERICHTE ZD17.018699 del 21 giugno 2018</w:t>
      </w:r>
    </w:p>
    <w:p>
      <w:pPr>
        <w:pStyle w:val="Heading2"/>
      </w:pPr>
      <w:r>
        <w:t>Erwägungen</w:t>
      </w:r>
    </w:p>
    <w:p>
      <w:r>
        <w:rPr>
          <w:b/>
        </w:rPr>
        <w:t>E. 1</w:t>
      </w:r>
    </w:p>
    <w:p>
      <w:r>
        <w:t>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w:t>
      </w:r>
    </w:p>
    <w:p>
      <w:r>
        <w:t>- 11 -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compte tenu des féries de Pâques (art. 38 al. 4 let. a et 60 al. 1 LPGA). Il satisfait en outre aux autres conditions de forme (art. 61 let. b LPGA notamment), de sorte qu’il est recevable.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sur le droit de la recourante à obtenir une allocation pour impotent de degré moyen dès le 1er novembre 2016 en lieu et place d’une allocation pour impotent de degré faible, dont elle bénéficie depuis le 1er août 1989.</w:t>
      </w:r>
    </w:p>
    <w:p>
      <w:r>
        <w:rPr>
          <w:b/>
        </w:rPr>
        <w:t>E. 3</w:t>
      </w:r>
    </w:p>
    <w:p>
      <w:r>
        <w:t>a)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 TF 9C_168/2011 du 27 décembre 2011 consid. 2.2).</w:t>
      </w:r>
    </w:p>
    <w:p>
      <w:r>
        <w:t>- 12 - Aux termes de l’art. 35 RAI (règlement du 17 janvier 1961 sur l'assurance-invalidité ; RS 831.201), le droit à l’allocation pour impotent prend naissance le premier jour du mois au cours duquel les conditions de ce droit sont réalisées (al. 1). L’al. 2 1ère phrase prévoit que lorsque le degré d’impotence subit une modification importante, les art. 87 à 88bis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des organes de l’assurance ont connaissance de faits ou ordonnent des mesures qui peuvent entraîner une modification importante du taux d’invalidité, du degré d’impotence ou encore du besoin de soins ou du besoin d’aide découlant de l’invalidité (let. b). D'après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b)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dernière décision entrée en force</w:t>
      </w:r>
    </w:p>
    <w:p>
      <w:r>
        <w:t>- 13 - qui reposait sur un examen matériel du droit à la rente, en l'espèce la décision du 4 octobre 2007, et les circonstances régnant à l'époque de la décision litigieuse (ATF 133 V 108 ; ATF 130 V 343 consid. 3.5.2 ; TF 9C_818/2015 du 22 mars 2016 consid. 2.2).</w:t>
      </w:r>
    </w:p>
    <w:p>
      <w:r>
        <w:rPr>
          <w:b/>
        </w:rPr>
        <w:t>E. 4</w:t>
      </w:r>
    </w:p>
    <w:p>
      <w:r>
        <w:t>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w:t>
      </w:r>
    </w:p>
    <w:p>
      <w:r>
        <w:t>- 14 -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Selon une jurisprudence constante,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se vêtir et se dévêtir ; se lever, s'asseoir et se coucher ; manger ; faire sa toilette (soins du corps) ; aller aux</w:t>
      </w:r>
    </w:p>
    <w:p>
      <w:r>
        <w:t>- 15 - toilettes ; se déplacer à l'intérieur ou à l'extérieur, et établir des contacts (ATF 127 V 94 consid. 3c ; 125 V 294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encore pour conclure à l'existence d'une impotence (TF 9C_633/2012 du 8 janvier 2013 consid. 3.4 ; ch. 8013 CIIAI). c) Aux termes de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Conformément à la jurisprudence, ainsi qu’à la CIIAI, l’accompagnement pour faire face aux nécessités de la vie a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w:t>
      </w:r>
    </w:p>
    <w:p>
      <w:r>
        <w:t>- 16 - ; TF 9C_432/2012 et 441/2012 du 31 août 2012 consid. 5.3.1 ; TF 9C_907/2011 du 21 mai 2012 consid. 2 et les références).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questions de santé, d’alimentation et d’hygiène, activités administratives simples) ; tenir son ménage (ch. 8050 CIIAI). L’accompagnement pour faire face aux nécessités de la vie doit permettre à l’assuré de quitter son domicile pour certaines activités ou rendez-vous nécessaires (achats, loisirs, contacts avec les services officiels ou le personnel médical, coiffeur, etc.) (ch. 8051 CIIAI et la référence).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w:t>
      </w:r>
    </w:p>
    <w:p>
      <w:r>
        <w:t>- 17 -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ATF 128 V 93).</w:t>
      </w:r>
    </w:p>
    <w:p>
      <w:r>
        <w:rPr>
          <w:b/>
        </w:rPr>
        <w:t>E. 6</w:t>
      </w:r>
    </w:p>
    <w:p>
      <w:r>
        <w:t>Dans le cas d’espèce, il s’agit de déterminer si le degré d’impotence s’est modifié de manière importante entre la dernière décision du 4 octobre 2007 et la décision attaquée, en raison d’un besoin accru de la recourante de disposer de l’aide d’un tiers, en particulier sous la forme d’un accompagnement pour faire face aux nécessités de la vie. La recourante admet au demeurant être entravée, comme précédemment, dans deux actes ordinaires de la vie, à savoir celui de faire sa toilette et celui de se déplacer et entretenir des contacts sociaux. Elle considère en revanche qu’en raison de l’aggravation de son état de santé psychique, elle nécessite à l’heure actuelle un accompagnement</w:t>
      </w:r>
    </w:p>
    <w:p>
      <w:r>
        <w:t>- 18 - pour faire face aux nécessités de la vie, en sus de l’aide dont elle a besoin pour accomplir les actes de la vie quotidienne précités. Elle prétend en effet ne plus pouvoir vivre de manière indépendante sans l’accompagnement d’une tierce personne, n’étant plus en mesure de gérer ses repas et structurer sa journée, faisant preuve de désorganisation dans sa vie. a) Lors de la précédente instruction, effectuée le 23 mai 2007, l’enquêtrice avait noté un besoin d’accompagnement de 1 h 15 par semaine pour assurer le suivi régulier de sa trithérapie, ce qui avait conduit l’OAI à maintenir une allocation pour impotent de degré faible. Elle avait en revanche indiqué que la recourante n’avait aucun problème pour structurer sa journée, qu’elle gérait ses repas, faisait sa lessive, s’occupait des paiements, ainsi que des activités légères du ménage. Par contre, les courses étaient faites à sa place par une amie et le nettoyage par une femme de ménage. L'enquêtrice avait relevé qu’une infirmière du W.________ surveillait l'état de santé de l'assurée, l’encourageait à continuer sa trithérapie et à maintenir une bonne hygiène de vie. Cette présence était nécessaire pour déceler une baisse de son état général, à raison d’une heure semaine (cf. point 4.2.1 du rapport d'enquête). L'assurée s’entretenait de surcroît avec une infirmière en psychiatrie de la L.________ pour l’aider à faire face à sa maladie à raison de 15 minutes par semaine deux fois par mois (cf. point 4.2.2). L’OAI allègue qu'en 2016, la situation est restée identique à celle décrite précédemment. S’il ressort effectivement déjà du rapport du Dr J.________ du 11 août 2005 que le trouble de la personnalité existe de longue date et qu’en raison de l’interaction entre ce trouble et l'infection HIV, différentes hospitalisations en milieu somatique ou psychiatrique ont déjà été effectuées, on ne dispose d’aucune pièce au dossier documentant le moment (date), la durée, la fréquence ou la cause de ces dernières. Du rapport du 21 juin 2005 du Z.________, il ressort qu’une partie au moins des hospitalisations de 2005 l’ont été pour des raisons somatiques, essentiellement liées à l’infarctus dont elle a été victime, mais on ignore tout des éventuelles hospitalisations et du suivi thérapeutique sous l’angle</w:t>
      </w:r>
    </w:p>
    <w:p>
      <w:r>
        <w:t>- 19 - psychiatrique. Certes, le Dr J.________, qui n’est au demeurant pas psychiatre, indique déjà dans son rapport du 20 avril 2005 que l’assurée présente une importante comorbidité psychiatrique pour laquelle elle est suivie par le B.________, mais l’OAI n’a pourtant jamais réclamé de rapport médical à ce département, se contentant d’une instruction lacunaire sous l’angle psychiatrique. A défaut d’éléments médicaux, en particulier des rapports attestant des hospitalisations antérieures et permettant d’en déterminer les causes, l’intimé ne saurait justifier d’une situation identique depuis de nombreuses années. Au demeurant, l’existence d’une pathologie psychiatrique et la nécessité de séjours auprès d’établissements médicalisés antérieurs à la dernière révision ne signifient pas encore que la situation médicale de la recourante en 2016 n’a pas connu d’aggravation et ne justifie pas un accompagnement plus important que celui déterminé en 2007, soit 1 h 15. A cet égard, on relèvera que le rapport médical du 26 décembre 2016 de la Dresse A.________ à l’OAI évoque la nécessité d’augmenter le passage à domicile de l’infirmière en psychiatrie à deux fois par semaine pour améliorer le suivi de sa patiente. Au préalable, cette dernière ne passait qu’une fois tous les 15 jours. Or, rien au dossier ne permet de déterminer si cette augmentation a été mise en place. Du point de vue somatique, s’est ajoutée également depuis 2008 une névralgie du trijumeau sous traitement antalgique de niveau III, dont on est en droit de se demander si la pathologie, voire le traitement à base de morphine, ont des incidences sur l’état de santé psychique de l’assurée et les limitations de son autonomie. Il ressort à cet égard du rapport médical du 1er avril 2016 de la Dresse H.________ que la recourante présentait des troubles de la vigilance à l’entrée de son hospitalisation en raison d’un abus probable de morphine les jours précédents. La perte pondérale importante (15 kg en 6 mois), en lien avec une désorganisation totale de sa vie et par conséquent de ses repas, telle qu’évoquée dans le rapport précité, confirmée par la Dresse A.________ sous forme de dénutrition d’origine multifactorielle (cf. rapport du 26 décembre 2016), devait conduire l’OAI à instruire davantage, en interrogeant les médecins traitants, en réclamant</w:t>
      </w:r>
    </w:p>
    <w:p>
      <w:r>
        <w:t>- 20 - les rapports établis suite aux hospitalisations effectuées en 2015, en demandant des renseignements à l’infirmière en psychiatrie en charge du suivi de la recourante, ainsi qu’au B.________. Compte tenu du fait que la décision litigieuse se basait sur un formulaire de révision simplifiée, il appartenait également à l’intimé de mettre en œuvre une enquête approfondie au domicile de l’assurée, afin d’évaluer les conséquences de ces constatations médicales sur sa vie quotidienne. L’OAI ne pouvait en l’état se contenter de dire que la situation était restée la même au vu du fait que la recourante avait déjà effectué des séjours à Q.________ et que le trouble de la personnalité était connu de longue date. Il n’est en effet pas impensable, compte tenu des éléments donnés par la Dresse A.________, que le besoin d’accompagnement se soit étendu de 15 minutes supplémentaires par semaine, voire au-delà, et soit ainsi passé à 2 heures ou plus, conduisant éventuellement à une impotence plus importante. Pour finir, quand bien même les erreurs qu’a fait l’OAI dans le formulaire envoyé à la Dresse A.________ – en indiquant une allocation pour impotent de degré moyen – ne sont certainement pas capitales dans l’appréciation du dossier, l’OAI devait s’assurer auprès d’elle qu’aucune confusion n’était née de ces imprécisions et, si nécessaire, demander des éclaircissements. b) Il se justifie par conséquent d’ordonner le renvoi de la cause à l’intimé – à qui il appartient au premier chef d’instruire, conformément au principe inquisitoire qui régit la procédure dans le domaine des assurances sociales selon l’art. 43 al. 1 LPGA –, afin qu’il détermine au moyen d’une enquête à domicile et sur la base des renseignements qu’il aura pu obtenir auprès des médecins et des intervenants du réseau médico-social mis en place (infirmière et W.________), le besoin éventuel d’une aide accrue de la part de tiers, notamment sous la forme d’un accompagnement pour faire face aux nécessités de la vie.</w:t>
      </w:r>
    </w:p>
    <w:p>
      <w:r>
        <w:t>- 21 -</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l’intimé, qui succombe (art. 69 al. 1bis LAI ; art. 49 al. 1 LPA-VD). c) La recourante, qui obtient gain de cause avec l’assistance d’un mandataire professionnel, a droit à des dépens, qu’il convient d’arrêter à 1’500 fr., à la charge de l’intimé (cf. art. 61 let. g LPGA ; cf. également art. 11 TFJDA [tarif du 28 avril 2015 des frais judiciaires et des dépens en matière administrative] ; RSV 173.36.5.1), ce montant couvrant celui qui aurait été accordé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