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ZD17.014457 vom 18. Januar 2019</w:t>
      </w:r>
    </w:p>
    <w:p>
      <w:r>
        <w:t>VD Tribunal cantonal, 2019-01-18, FR</w:t>
      </w:r>
    </w:p>
    <w:p>
      <w:r>
        <w:rPr>
          <w:b/>
        </w:rPr>
        <w:t xml:space="preserve">Quelle: </w:t>
      </w:r>
      <w:r>
        <w:t>https://mcp.opencaselaw.ch/entscheid/vd_gerichte_ZD17.014457</w:t>
      </w:r>
    </w:p>
    <w:p>
      <w:r>
        <w:t>FR: VD_GERICHTE ZD17.014457 du 18 janvier 2019</w:t>
      </w:r>
    </w:p>
    <w:p>
      <w:r>
        <w:t>IT: VD_GERICHTE ZD17.014457 del 18 gennaio 2019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Le dossier étant complet, permettant ainsi au tribunal de statuer en pleine connaissance de cause, il n'y a pas lieu de donner suite à la mesure d’instruction requise par le recourant, à savoir soumettre le dernier rapport produit par la recourante au Dr B.________ pour complément d’expertise, les faits pertinents ayant pu être constatés à satisfaction de droit (appréciation anticipée des preuves ; cf. supra consid. 7b).</w:t>
      </w:r>
    </w:p>
    <w:p>
      <w:r>
        <w:rPr>
          <w:b/>
        </w:rPr>
        <w:t>E. 9</w:t>
      </w:r>
    </w:p>
    <w:p>
      <w:r>
        <w:t>En définitive, le recours doit être admis et la décision attaquée réformée en ce sens que la recourante a droit à une demi-rente d’invalidité du 1er septembre 2013 au 31 août 2015, à une rente entière du 1er septembre 2015 au 31 mars 2016, puis à une demi-rente dès le 1er avril 2016.</w:t>
      </w:r>
    </w:p>
    <w:p>
      <w:r>
        <w:rPr>
          <w:b/>
        </w:rPr>
        <w:t>E. 10</w:t>
      </w:r>
    </w:p>
    <w:p>
      <w:r>
        <w:t>a) La procédure est onéreuse. En principe, la partie dont les conclusions sont rejetées supporte les frais de procédure (art. 69 al. 1bisLAI et 49 al. 1 LPA-VD). En l'espèce, compte tenu de l'ampleur de la procédure, les frais de justice doivent être fixés à 400 fr. et sont mis à la charge de l’OAI qui succombe. b) Ayant obtenu gain de cause avec l’assistance d’un mandataire professionnel, la recourante a droit à des dépens (art. 55 LPA- VD et art. 61 let. g LPGA). Le montant de ces derniers étant déterminé d’après l’importance et la complexité du litige, il convient de les fixer équitablement à 2'500 francs.</w:t>
      </w:r>
    </w:p>
    <w:p>
      <w:r>
        <w:t>- 18 -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