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ZD17.014422 vom 15. November 2017</w:t>
      </w:r>
    </w:p>
    <w:p>
      <w:r>
        <w:t>VD Tribunal cantonal, 2017-11-15, FR</w:t>
      </w:r>
    </w:p>
    <w:p>
      <w:r>
        <w:rPr>
          <w:b/>
        </w:rPr>
        <w:t xml:space="preserve">Quelle: </w:t>
      </w:r>
      <w:r>
        <w:t>https://mcp.opencaselaw.ch/entscheid/vd_gerichte_ZD17.014422</w:t>
      </w:r>
    </w:p>
    <w:p>
      <w:r>
        <w:t>FR: VD_GERICHTE ZD17.014422 du 15 novembre 2017</w:t>
      </w:r>
    </w:p>
    <w:p>
      <w:r>
        <w:t>IT: VD_GERICHTE ZD17.014422 del 15 novembre 2017</w:t>
      </w:r>
    </w:p>
    <w:p>
      <w:pPr>
        <w:pStyle w:val="Heading2"/>
      </w:pPr>
      <w:r>
        <w:t>Erwägungen</w:t>
      </w:r>
    </w:p>
    <w:p>
      <w:r>
        <w:rPr>
          <w:b/>
        </w:rPr>
        <w:t>E. 22</w:t>
      </w:r>
    </w:p>
    <w:p>
      <w:r>
        <w:t>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c) En l’occurrence, il incombe à l’OAI de procéder à l’ensemble des mesures d’instruction permettant d’élucider la situation médicale du recourant en procédant à une expertise pluridisciplinaire laquelle devra comporter des volets neurologique, neuropsychologique, psychiatrique et rhumatologique. Il conviendra également de s’interroger sur la consommation de médicaments, singulièrement sur les effets du traitement aux benzodiazépines. 6. Il résulte de ce qui précède que le recours, bien fondé sur la question au fond, doit être admis, la décision attaquée annulée et la cause renvoyée à l'OAI pour instruction complémentaire dans le sens des considérants, tandis que le recours contre la décision refusant l’assistance juridique gratuite doit être déclaré irrecevable. a) En dérogation à l'art. 61 let. a LPGA, la procédure de recours en matière de contestations portant sur l'octroi ou le refus de prestations de l'AI devant le tribunal cantonal des assurances est soumise à des frais judiciaires (art. 69 al. 1bis LAI). En l’espèce, compte tenu de</w:t>
      </w:r>
    </w:p>
    <w:p>
      <w:r>
        <w:t>- 31 - l’ampleur de la procédure, les frais de justice doivent être arrêtés à 400 fr. et mis à la charge de l’intimé (art. 69 al. 1bis LAI ; 49 al. 1 LPA-VD). b) Obtenant gain de cause sur le fond, soit dans une large mesure, le recourant, assisté d'un mandataire professionnel, a droit à des dépens, fixés in casu à 1'500 fr. (art. 61 let. g LPGA et 55 al. 1 LPA-VD). c) Lorsqu'une partie a été mise au bénéfice de l'assistance judiciaire, l’équitable indemnité au conseil juridique désigné d'office pour la procédure est supportée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2 décembre 2010 sur l'assistance judiciaire en matière civile ; RSV 211.02.3]).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(art. 2 al. 1 RAJ) –, Me Jana Burysek, conseil du recourant, a produit le 6 juillet 2017 la liste de ses opérations complètes, totalisant dix-huit heures de travail. Celle-ci a été contrôlée au regard de la conduite du procès et rentre globalement dans le cadre de l’accomplissement du mandat confié. Il en résulte que le montant total de l’indemnité couvrant le défraiement et les débours (147 fr. 60) doit être arrêté à 3'658 fr. 60, TVA comprise, pour l'ensemble de l'activité déployée dans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