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ZD17.014128 vom 26. Juni 2018</w:t>
      </w:r>
    </w:p>
    <w:p>
      <w:r>
        <w:t>VD Tribunal cantonal, 2018-06-26, FR</w:t>
      </w:r>
    </w:p>
    <w:p>
      <w:r>
        <w:rPr>
          <w:b/>
        </w:rPr>
        <w:t xml:space="preserve">Quelle: </w:t>
      </w:r>
      <w:r>
        <w:t>https://mcp.opencaselaw.ch/entscheid/vd_gerichte_ZD17.014128</w:t>
      </w:r>
    </w:p>
    <w:p>
      <w:r>
        <w:t>FR: VD_GERICHTE ZD17.014128 du 26 juin 2018</w:t>
      </w:r>
    </w:p>
    <w:p>
      <w:r>
        <w:t>IT: VD_GERICHTE ZD17.014128 del 26 giugno 2018</w:t>
      </w:r>
    </w:p>
    <w:p>
      <w:pPr>
        <w:pStyle w:val="Heading2"/>
      </w:pPr>
      <w:r>
        <w:t>Erwägungen</w:t>
      </w:r>
    </w:p>
    <w:p>
      <w:r>
        <w:rPr>
          <w:b/>
        </w:rPr>
        <w:t>E. 9</w:t>
      </w:r>
    </w:p>
    <w:p>
      <w:r>
        <w:t>a) En définitive, le recours, mal fondé, doit être rejeté et les décisions attaquées confirmées. b) La procédure est onéreuse ;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w:t>
      </w:r>
    </w:p>
    <w:p>
      <w:r>
        <w:t>- 30 - du paiement des frais judiciaires et des indemnités ; celle-ci est en effet tenue à remboursement dès qu'elle est en mesure de le faire (art. 123 CPC, applicable par renvoi de l'art. 18 al. 5 LPA-VD). Il incombe au Service juridique et législatif de fixer les modalités de ce remboursement (art. 5 RAJ [règlement cantonal vaudois du 7 décembre 2010 sur l'assistance judiciaire civile ; RSV 211.02.3]). En l'espèce, compte tenu de l'ampleur de la procédure, les frais de justice doivent être fixés à 400 fr. et devraient être mis à la charge de la recourante, qui succombe (art. 69 al. 1bis LAI et 49 al. 1 LPA-VD). Toutefois, dès lors que cette dernière est au bénéfice de l'assistance judiciaire, ces frais sont laissés provisoirement à la charge de l'Etat. Il n'y a pour le surplus pas lieu d'allouer de dépens, la recourante n'obtenant pas gain de cause (art. 55 al. 1 LPA-VD et 61 let. g LPGA). La recourante bénéficie en outre, au titre de l'assistance judiciaire, de la commission d'office d'une avocate en la personne de Me Jana Burysek (art. 118 al. 1 let. c CPC, applicable par renvoi de l'art. 18 al. 5 LPA-VD). Invitée à produire sa liste des opérations, cette dernière a communiqué le 17 avril 2018 une liste totalisant 15 heures de travail. Vérifiée d’office, celle-ci doit être approuvée, à l’exception du montant de 135 fr. concernant les « frais administratifs ». En effet, en l’absence de liste détaillée des débours, c’est une indemnité forfaitaire de 100 fr., hors TVA, qui sera retenue (art. 3 al. 3 RAJ). Partant, pour la période du 31 mars au 31 décembre 2017, l'indemnité de Me Burysek doit être fixée à 2’646 fr. (14,7 h x 180 fr.), montant auquel s’ajoutent les débours par 100 fr., ainsi que la TVA de 8 % par 219 fr. 70, soit un total de 2’965 fr. 70. Pour la période du 29 mars au 17 avril 2018, l’indemnité est fixée à 54 fr. (0,3 h x 180 fr.), somme à laquelle s’additionne la TVA de 7.7 % par 4 fr. 15, soit 58 fr. 15.</w:t>
      </w:r>
    </w:p>
    <w:p>
      <w:r>
        <w:t>- 31 - L’indemnité totale est donc arrêtée à 3’023 fr. 85 (2’965 fr. 70 + 58 fr. 15). Cette rémunération est provisoirement supportée par le canton, la recourante étant rendue attentive au fait qu'elle est tenue d'en rembourser le montant dès qu’elle sera en mesure de le faire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