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ZD17.012727 vom 20. Dezember 2017</w:t>
      </w:r>
    </w:p>
    <w:p>
      <w:r>
        <w:t>VD Tribunal cantonal, 2017-12-20, FR</w:t>
      </w:r>
    </w:p>
    <w:p>
      <w:r>
        <w:rPr>
          <w:b/>
        </w:rPr>
        <w:t xml:space="preserve">Quelle: </w:t>
      </w:r>
      <w:r>
        <w:t>https://mcp.opencaselaw.ch/entscheid/vd_gerichte_ZD17.012727</w:t>
      </w:r>
    </w:p>
    <w:p>
      <w:r>
        <w:t>FR: VD_GERICHTE ZD17.012727 du 20 décembre 2017</w:t>
      </w:r>
    </w:p>
    <w:p>
      <w:r>
        <w:t>IT: VD_GERICHTE ZD17.012727 del 20 dicembre 2017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janvier 2018, par laquelle X.________ requiert qu’il soit précisé dans le dispositif de l’arrêt du 20 décembre 2017 que le droit à la rente prend naissance à compter du 1er septembre 2014 ; attendu que, selon un principe général de la procédure en matière d’assurances sociales, le dispositif d’un arrêt cantonal doit être rectifié lorsque celui-ci contient des erreurs de rédaction ou des fautes de calcul (ATF 99 V 62 consid. 2b), qu’en l’espèce, le dispositif de l’arrêt rendu le 20 décembre 2017 par la Cour de céans omet de préciser l’année à partir de laquelle le droit à la demi-rente d’invalidité commence à courir, qu’il ressort néanmoins sans équivoque aucune des considérants de cet arrêt que le droit à la demi-rente prend naissance à partir du 1er septembre 2014, qu’il y a par conséquent lieu de procéder à la rectification de l’arrêt rendu le 20 décembre 2017 par la Cour de céans et de compléter le chiffre II de son dispositif par la mention de l’année à partir de laquelle le droit à la demi-rente d’invalidité commence à courir,</w:t>
      </w:r>
    </w:p>
    <w:p>
      <w:r>
        <w:t>- 3 - que le présent arrêt ne justifie pas la perception de frais judiciaires ni l'allocation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