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ZD17.006783 vom 5. August 2019</w:t>
      </w:r>
    </w:p>
    <w:p>
      <w:r>
        <w:t>VD Tribunal cantonal, 2019-08-05, FR</w:t>
      </w:r>
    </w:p>
    <w:p>
      <w:r>
        <w:rPr>
          <w:b/>
        </w:rPr>
        <w:t xml:space="preserve">Quelle: </w:t>
      </w:r>
      <w:r>
        <w:t>https://mcp.opencaselaw.ch/entscheid/vd_gerichte_ZD17.006783</w:t>
      </w:r>
    </w:p>
    <w:p>
      <w:r>
        <w:t>FR: VD_GERICHTE ZD17.006783 du 5 août 2019</w:t>
      </w:r>
    </w:p>
    <w:p>
      <w:r>
        <w:t>IT: VD_GERICHTE ZD17.006783 del 5 agosto 2019</w:t>
      </w:r>
    </w:p>
    <w:p>
      <w:pPr>
        <w:pStyle w:val="Heading2"/>
      </w:pPr>
      <w:r>
        <w:t>Erwägungen</w:t>
      </w:r>
    </w:p>
    <w:p>
      <w:r>
        <w:rPr>
          <w:b/>
        </w:rPr>
        <w:t>E. 15</w:t>
      </w:r>
    </w:p>
    <w:p>
      <w:r>
        <w:t>février 2017, concluant à son annulation et à la reconnaissance de son droit à une rente entière d’invalidité sans limite temporelle dès le mois de juin 2009. Elle a suggéré la mise en œuvre d’une nouvelle expertise médicale compte tenu de la détérioration alléguée de son état de santé depuis l’expertise réalisée au sein du Centre M.________. Elle a notamment indiqué souffrir d’importantes inflammations aux pieds, lesquels devaient faire l’objet d’une intervention chirurgicale, et d’une détérioration de sa santé psychique. Elle a contesté pour l’essentiel l’appréciation de sa capacité de travail, la valeur probante de l’expertise du Centre M.________ et rappelé les diagnostics posés dans son cas par les nombreux spécialistes consultés. L’OAI a répondu au recours le 20 avril 2017 et proposé son rejet vu les pièces versées à son dossier. Par correspondances des 12 mai 2017, 16 mai 2017, 18 mai 2017, 14 juillet 2017 et 29 septembre 2017, l’assurée a fait parvenir de nouvelles pièces médicales à la Cour de céans, à savoir des rapports de la Dre D.________ du 10 mai 2017 et du Dr T.________, spécialiste en chirurgie orthopédique, du 11 mai 2017, faisant état d’un névrome de Morton des</w:t>
      </w:r>
    </w:p>
    <w:p>
      <w:r>
        <w:t>- 8 - deux pieds, ainsi que des rapports établis par le Service de rhumatologie du Centre C.________ entre le 9 mars 2017 et le 19 septembre 2017, relatant que l’assurée souffrait de douleurs post-opératoires des pieds, de sensations de décharges électriques au niveau des mains avec suspicion de syndrome de tunnel carpien et de lombalgies. L’OAI a relevé le 20 octobre 2017 que ces documents ne faisaient état d’aucun élément nouveau déterminant à la date de la décision litigieuse et persisté à conclure au rejet du recours. Le 15 novembre 2017, l’assurée a réitéré sa suggestion de mettre en œuvre une nouvelle expertise pluridisciplinaire, se prévalant de rapports médicaux du Service de neurologie du Centre C.________ du 6 octobre 2017 et de la Dre D.________ du 14 novembre 2017, où cette praticienne soulignait une possible atteinte inflammatoire de la colonne vertébrale en cours d’investigation, l’aggravation des douleurs aux pieds et la chronicité de l’état dépressif avec des éléments paranoïdes. Par détermination du 11 décembre 2017, l’OAI s’est référé à un avis du Dr J.________ du SMR du 1er décembre 2017, lequel exposait qu’aucune aggravation durable et notable n’avait été démontrée à la date de la décision entreprise. L’OAI a derechef conclu au rejet du recours. Vu la poursuite de sa prise en charge au Centre C.________, l’assurée a une nouvelle fois conclu à la mise en œuvre d’une expertise par correspondance du 4 janvier 2018. Par détermination du 5 septembre 2018, l’assurée a complété ses griefs à l’encontre de la décision du 16 janvier 2017, mettant en exergue les incertitudes quant aux diagnostics l’affectant, l’absence de traitement de ses douleurs, ses problèmes psychiques et les traitements pharmacologiques mis en œuvre, le défaut de soutien de l’OAI en vue de sa réintégration dans le monde du travail, ses doutes quant à sa capacité</w:t>
      </w:r>
    </w:p>
    <w:p>
      <w:r>
        <w:t>- 9 - d’exercer son activité habituelle ou toute autre activité adaptée compte tenu d’un rendement vraisemblablement diminué. Le 1er octobre 2018, l’assurée a formulé des observations complémentaires, en étayant les arguments invoqués le 5 septembre 2018. L’OAI s’est exprimé le 22 octobre 2018, rappelant la teneur des rapports d’expertise versés à son dossier et soulignant l’exigibilité d’une activité lucrative adaptée à plein temps déterminée par les experts médicaux. Il a à nouveau conclu au rejet du recours. L’assurée a déposé une détermination le 3 décembre 2018 et a adressé à la Cour de céans un rapport du Service de rhumatologie du Centre C.________, daté du 19 novembre 2018, consulté notamment pour les paresthésies de la main gauche. Ce service a relevé l’absence d’arthrite, du HLA-B27 et de signe de spondylarthropathie. Excluant ces diagnostics, le Centre C.________ a ainsi finalement retenu un « syndrome douloureux chronique associé à des troubles thymiques ». Était également annexé à l’écriture de l’assurée un rapport de la Dre S.________, spécialiste en psychiatrie et psychothérapie, du 21 novembre 2018, laquelle a attesté d’un « trouble dépressif récurrent, épisode actuel sévère sans symptômes psychotiques », dans un contexte de « syndrome douloureux chronique sévère » sans amélioration, entravant l’assurée dans toutes les activités quotidiennes, de sorte que la capacité de travail de sa patiente était nulle. Par écriture du 14 janvier 2019, l’OAI s’est référé à un avis du Dr J.________ du SMR du 9 janvier 2019, qui a observé l’absence d’élément nouveau à la date de la décision du 16 janvier 2017. L’OAI a ainsi réitéré ses conclusions. Dans un courrier du 24 janvier 2019, complété le 24 février 2019, l’assurée a fait valoir que le dossier constitué par l’OAI dans son cas lui apparaissait incomplet, à l’inverse des éléments à disposition de la Dre S.________, lesquels attestaient de son suivi sur le plan psychiatrique</w:t>
      </w:r>
    </w:p>
    <w:p>
      <w:r>
        <w:t>- 10 - depuis la fin de l’année 2015 au moins. Était joint un nouveau document de cette dernière spécialiste, rédigé le 20 février 2019, où celle-ci soulignait un suivi assuré par l’UPA [...] entre 2012 et 2017 pour des épisodes dépressifs moyens à sévères, alors que l’assurée avait commis deux tentatives de suicide médicamenteux. A son avis, la situation était sévère et chronique à la date de la décision contestée. Un résumé de consultation de l’assurée au sein de l’UPA [...] le 18 octobre 2013, annexé au courrier de la Dre S.________, relatait un « état dépressif récurrent en lien avec d’une part l’échéance d’un recours contre une décision de l’AI et d’autre part une augmentation de ses douleurs à l’arrivée du temps automnal ». Les diagnostics retenus étaient un « trouble dépressif récurrent, épisode actuel moyen sans syndrome somatique » et une « suspicion de troubles mixtes de la personnalité (traits dépendants) ». L’OAI a pour sa part rappelé le 18 mars 2019 que les éléments avancés par la Dre S.________ étaient connus des experts du Centre M.________ au moment de la rédaction de leur rapport d’expertise. Il suggérait donc le rejet du recours. E n d r o i t : 1. a) Les dispositions de la LPGA (loi fédérale du 6 octobre 2000 sur la partie générale du droit des assurances sociales ; RS 830.1) s’appliquent à l'assurance-invalidité, sous réserve de dérogations expresses prévues par la LAI (art. 1 al. 1 LAI).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t>- 11 -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Interjeté en temps utile devant le tribunal compétent et satisfaisant aux autres conditions de forme prévues par la loi (art. 61 let. b LPGA et 79 LPA-VD), le recours est recevable. 2. a) Le litige a pour objet le droit de la recourante à une rente de l'assurance-invalidité dès le 1er juin 2009 sans limite temporelle, singulièrement l’appréciation de sa capacité résiduelle de travail à compter de mars 2011. b) Lorsqu’un office de l’assurance-invalidité rend simultanément et avec effet rétroactif, en un ou plusieurs prononcés, des décisions pour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(ATF 125 V 413 consid. 2d). c) On ajoutera que dans la mesure où la décision litigieuse est intervenue avant l'entrée en vigueur, le 1er janvier 2018, de la novelle du 1er décembre 2017 modifiant le RAI (règlement du 17 janvier 1961 sur l’assurance-invalidité ; RS 831.201), il convient d’examiner la situation à la lumière des dispositions légales et réglementaires applicables jusqu'au 31 décembre 2017. Selon la jurisprudence, il y a lieu en effet d’appliquer, en</w:t>
      </w:r>
    </w:p>
    <w:p>
      <w:r>
        <w:t>- 12 - cas de changement de règles de droit et sauf réglementation transitoire contraire, les dispositions en vigueur lors de la réalisation de l'état de fait qui doit être apprécié juridiquement ou qui a des conséquences juridiques (ATF 129 V 4 consid. 1.2 et les références). d) De jurisprudence constante, le juge des assurances sociales apprécie la légalité des décisions attaquées d'après l'état de fait existant au moment où la décision litigieuse a été rendue. Les faits survenus postérieurement et ayant éventuellement modifié cette situation doivent faire l'objet d'une nouvelle décision administrative (ATF 131 V 242 consid. 2.1 ; 121 V 362 consid. 1b). Les faits survenus postérieurement à la décision entreprise doivent cependant être pris en considération dans la mesure où ils sont étroitement liés à l’objet du litige et de nature à influencer l’appréciation au moment où la décision attaquée a été rendue (ATF 99 V 98 consid. 4). On précisera dès lors que l’état de fait juridiquement déterminant in casu doit être arrêté au 16 janvier 2017, date de la décision entreprise.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w:t>
      </w:r>
    </w:p>
    <w:p>
      <w:r>
        <w:t>- 13 -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au moins (let. c).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w:t>
      </w:r>
    </w:p>
    <w:p>
      <w:r>
        <w:t>- 14 -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TF 9C_236/2009 du 7 octobre 2009 consid. 3 et 4, in : SVR 2010 IV n° 11 p. 35).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Par travaux habituels, il faut notamment entendre l'activité usuelle dans le ménage, l'éducation des enfants ainsi que toute activité artistique ou d'utilité publique (art. 27 RAI).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w:t>
      </w:r>
    </w:p>
    <w:p>
      <w:r>
        <w:t>- 15 - mixte d'évaluation de l'invalidité (art. 28a al. 3 LAI en corrélation avec l'art. 27bis RAI ; voir par ailleurs : ATF 131 V 51 consid. 5.1.2). 4.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w:t>
      </w:r>
    </w:p>
    <w:p>
      <w:r>
        <w:t>- 16 -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- 17 - d)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w:t>
      </w:r>
    </w:p>
    <w:p>
      <w:r>
        <w:t>- 18 -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En l’espèce, la recourante a fait l’objet de plusieurs expertises pluridisciplinaires destinées fournir une évaluation globale de son état de santé. a) En date du 17 mars 2011, les experts de la Clinique F.________ avaient motivé leur appréciation du cas de la recourante en ces termes : « […] A l'étude du dossier, on est frappé par le peu d'éléments objectifs en faveur d'un rhumatisme inflammatoire et par la résistance du syndrome douloureux à tous les traitements rhumatologiques et anti-inflammatoires mais également à tous les traitements antalgiques proposés, y compris des opiacés […].</w:t>
      </w:r>
    </w:p>
    <w:p>
      <w:r>
        <w:t>- 19 - L'examen de l'assurée nous met en présence d'une femme de 38 ans, en état général conservé, normotendue avec un excès pondéral. Il y a de discrets troubles statiques rachidiens avec un renversement postérieur du tronc accompagné d'un relâchement de la sangle abdominale. On note des mobilités rachidiennes légèrement limitées alors que l'examen des membres ne montre pas de signe inflammatoire ni de limitation des mobilités articulaires. On est frappé par des douleurs généralisées au niveau de la face postérieure du tronc, de la face antérieure du thorax et sur les quatre membres. L'examen neurologique ne montre pas de déficit objectif. Au total, sur le plan somatique, le syndrome douloureux n'est pas clairement expliqué par les constatations objectives. Si l'on se réfère aux critères de classification des spondylarthropathies, ce diagnostic n'est que possible chez cette assurée chez qui l'on relève notamment l'absence de l'antigène HLA-B27, l'absence de syndrome inflammatoire biologique sur plusieurs années d'évolution, l'absence d'efficacité des médicaments anti-inflammatoires non stéroïdiens mais également de médicaments anti-rhumatismaux de type anti- TNF, souvent très efficaces dans ces affections ; les différents rapports des examens radiologiques et les documents à disposition ne montrent pas de lésion typiquement retrouvée dans les spondylarthropathies hormis une suspicion d'insertionite ligamentaire vertébrale. Quoi qu'il en soit, même si le diagnostic de spondylarthropathie était retenu, il ne pourrait expliquer l'étendue du syndrome douloureux résistant à tous les traitements entrepris. Devant un syndrome douloureux diffus imparfaitement expliqué par les constatations somatiques un diagnostic de fibromyalgie a été évoqué. On peut rappeler que ce label sert à désigner un syndrome douloureux chronique touchant le tronc et les membres survenant souvent chez les femmes et fréquemment accompagné de troubles fonctionnels tels que des troubles fonctionnels digestifs, des céphalées, une fatigue et parfois des symptômes dépressifs On comprend dès lors ce diagnostic ait été évoqué pour cette assurée. Il faut cependant souligner que pour de nombreux spécialistes la fibromyalgie ne correspond pas à une maladie à proprement parler et suggère l'intervention de facteurs non somatiques. […] Au terme de son expertise psychiatrique la Dresse G.________ conclut : « Le diagnostic de trouble douloureux somatoforme persistant a été évoqué dans plusieurs rapports. Le syndrome douloureux, débutant par des lombalgies d'apparence banale, a commencé alors que le couple avait pris des engagements financiers importants, source d'inquiétudes pour l'assurée. Par la suite, il a été entretenu par les investigations répétées et les traitements proposés, la multitude des médecins consultés favorisant la surmédicalisation. A retro, aucune pathologie somatique précise ne peut être retenue avec certitude. Personnalité fruste, altruiste et dévouée, mais peu affirmée et manquant d'esprit critique, l'assurée n'a pas été à même de prendre du recul et s'est soumise sans rechigner aux mesures médicales proposées. Si les symptômes douloureux, sans explication organique satisfaisante, sont bien présents ici, la fonction de ces symptômes ne permet pas d'obtenir un soutien ou d'éviter un désagrément, dans cette</w:t>
      </w:r>
    </w:p>
    <w:p>
      <w:r>
        <w:t>- 20 - situation. J'ai plutôt le sentiment que le cercle vicieux de la douleur chronique a été entretenu de façon extérieure. Adressée par son médecin de famille à un service universitaire, elle a bénéficié d'investigations poussées à la recherche d'une maladie rhumatismale. Des traitements lourds et non dénués d'effets secondaires ont été instaurés, qui n'ont apporté aucune amélioration significative. L'interruption de son activité professionnelle, facteur de stabilité psychologique et d'équilibre économique pour la famille, associée au syndrome douloureux, a favorisé l'émergence de troubles dépressifs. Je retiens actuellement un diagnostic d'épisode dépressif de degré léger à moyen, (symptômes dépressifs durables mais d'intensité fluctuante), résistant aux traitements antidépresseurs prescrits au cours des années écoulées. Cet épisode dépressif survient chez une personnalité aux ressources limitées, insuffisantes pour absorber des situations de surcharge. […] » Ils ont conclu à la possibilité de recouvrer une capacité de travail de 100 % avec baisse de rendement, à brève échéance, la situation n’étant toutefois pas stabilisée. b) Le Dr K.________ a pour sa part communiqué les éléments suivants dans son rapport d’expertise rhumatologique du 7 février 2013 : « […] Lors de l'examen de ce jour, on note la présence d'un syndrome cervico-brachial et lombo-vertébral, sans signe radiculaire irritatif ou déficitaire. La mobilité segmentaire est globalement conservée mais parasitée par une allodynie diffuse et des contractures para-vertébrales diffuses. A noter qu'il n'y a pas de signe de synovite ou de ténosynovite. L'examen frappe cependant par la présence de douleurs péri- et poly-articulaires probablement imputables à un syndrome polyinsertionnel douloureux récurrent avec nette diminution du seuil de déclenchement à la douleur et d'un syndrome de fatigue chronique. Du point de vue paraclinique, le bilan effectué jusqu'à ce jour ne met pas en évidence de syndrome inflammatoire, le HLA-B27 est négatif, les sérologies pour facteur rhumatoïde anti-CCP, anti-DNA sont négatives. Les différentes IRM effectuées jusqu'à ce jour montrent certes quelques signes d'insertionite ligamentaire vertébrale, cependant peu spécifiques et un remaniement au niveau sacro-iliaque. Ceux-ci restent cependant modérés et peu spécifiques. L'ultrasonographie des épaules et des différentes articulations dans le but d'évaluer la présence de synovite reste rassurante, le score sonar est à 0/22, tant en mode palmaire qu'en mode doppler. […] Concernant son exigibilité, dans son ancienne activité de femme de ménage, une capacité de travail à tout au moins 50 % est justifiée. Cependant, dans une activité adaptée, en limitant les ports de charge en porte-à-faux avec long bras de levier de plus de 5 à 10 kg de manière répétitive, et en lui permettant d'alterner les positions assise et debout, sa capacité de travail peut être totale.</w:t>
      </w:r>
    </w:p>
    <w:p>
      <w:r>
        <w:t>- 21 - Du point de vue bidisciplinaire : après discussion avec le Dr L.________, en tenant compte de l'aspect rhumatologique et psychiatrique, sa capacité de travail dans son ancienne activité de femme de ménage, est estimée à 50 %, et dans une activité adaptée, à 100 %. Le syndrome douloureux récurrent, en l'absence de comorbidité psychiatrique et de repli social, ne présente pas de caractère incapacitant. […] Cependant, on note à nouveau une certaine discordance entre les plaintes de l'assurée, l'ampleur de la symptomatologie douloureuse et l'impotence fonctionnelle qui en découle dans ses activités de la vie quotidienne et professionnelle, ainsi que l'examen clinique et paraclinique effectués jusqu'à ce jour. A noter qu'il n'y a pas de syndrome inflammatoire, l'antigène HLA-B27 est négatif, tous les traitements anti-inflammatoires de fond et d'anti-rhumatismaux de fond biologiques se sont révélés inefficaces, les examens radiologiques restent rassurants, on ne peut que retenir une suspicion d'une spondylarthropathie, qui reste cependant peu active. La symptomatologie ne peut être expliquée uniquement par le socle somatique et les examens paracliniques effectués jusqu'à ce jour. En effet, le score sonar, permet d'exclure raisonnablement une activité inflammatoire articulaire. […] » Quant à l’évaluation psychiatrique ressortant du rapport du Dr L.________ du 11 février 2013, ce dernier a considéré que la recourante ne présentait pas d’atteinte à la santé psychique incapacitante, le tableau algique ne revêtant pas un degré de gravité suffisant de son point de vue. Il s’est par ailleurs prononcé sur les différents diagnostics évoqués dans le cas de la recourante comme suit : « […] Un épisode dépressif léger coté F32.01, ce qui correspond, selon la CIM-10, à un épisode dépressif léger avec syndrome somatique n'a classiquement pas d'effet sur la capacité de travail et nous ne retiendrons donc pas ce type de diagnostic. […U]n épisode dépressif léger à moyen traité s'avère en général résolu au bout de six mois. Nous nous écarterons de ce diagnostic. […] Pour ce qui concerne le trouble dépressif récurrent, nous rappellerons que la CIM-10 précise que ce type de diagnostic ne peut être envisagé que si l'anamnèse précise un épisode dépressif attesté, traité et résolu précédant une période blanche et un second épisode dépressif, ce qui ne paraît pas être le cas ici, dans la mesure où l'assurée insiste lors du présent examen sur le fait que la symptomatologie anxio-dépressive qu'elle a présenté et qui a motivé différentes périodes de consultations, en 2009 et 2012, est toujours réactionnelle aux douleurs ou aux licenciements. La rapidité de l'amélioration témoigne de cet aspect réactionnel. Pour ce qui concerne le trouble mixte de personnalité, avec traits évitants et dépendants, non seulement nous ne retrouvons pas de critère-symptôme permettant d'envisager ce type de diagnostic, l'assurée se déclare indemne de toute symptomatologie psychique, et nous rappellerons qu'un trouble de personnalité correspond à un dysfonctionnement durable des conduites et d'expérience vécue</w:t>
      </w:r>
    </w:p>
    <w:p>
      <w:r>
        <w:t>- 22 - déviant de la norme et donnant lieu à une souffrance significative et qu'un trouble de personnalité grave, ayant valeur invalidante, suppose des antécédents psychiatriques significatifs remontant à la fin de deuxième dizaine d'années de vie, ce qui n'est pas le cas de notre assurée. Enfin, il est particulier qu'aucun des psychiatres consultés préalablement n'aient mentionné ce type de symptomatologie voire de pathologie. Nous nous écarterons aussi de ce diagnostic. […] » c) Postérieurement à l’arrêt de la Cour de céans du 2 octobre 2014, la recourante a fait l’objet d’une évaluation pluridisciplinaire au sein du Centre M.________. On peut citer les observations suivantes ressortant du rapport corrélatif du 26 février 2016 : « Situation actuelle et conclusions Sur le plan de la médecine interne, Madame B.________ est traitée avec succès pour une hypertension artérielle. Malgré un traitement de Pantoprazol, les troubles digestifs persistent, mais atténués ; ils sont clairement péjorés par les périodes d'angoisse. A noter encore un tabagisme actif. Aucun de ses problèmes ne retentit sur la capacité de travail. Sur le plan rhumatologique, les plaintes de l'expertisée concernent des cervico-dorso-lombalgies avec irradiation diffuse dans les quatre membres, des douleurs d'allure mécanique aux épaules et mains, et des arthralgies migrantes touchant les coudes, les mains, les hanches, les genoux et, dans une moindre mesure, les chevilles. Il existe aussi des myalgies diffuses et une fatigue. Actuellement, il n'y a pas d'élément anamnestique de type inflammatoire, malgré l'absence de traitement à but antirhumatismal. L'examen du rachis cervical et dorsolombaire est dans la norme, de même que celui des articulations périphériques ; en particulier, l'examen des sacro-iliaques est indolore et il n'y a pas de signe d'enthésite ni de synovite. Les cinq signes de non-organicité de Waddell sont présents, de même que les 18/18 points typiques de la fibromyalgie. Les radiographies de la colonne cervicale de 2013 sont sans particularité. En l'absence de signe clinique d'appel, nous n'avons pas jugé nécessaire de refaire des radiographies. L'IRM de la colonne lombaire du 02.12.2013 objective des troubles dégénératifs et une discopathie L4-L5. L'IRM des sacro-iliaques réalisée en décembre 2013 montre des signes compatibles avec une spondylarthropathie inflammatoire, et aussi avec des remaniements dégénératifs. Considérant les plaintes actuelles, de type mécanique, l'inefficacité de tous les traitements antirhumatismaux introduits, le peu de signes en faveur d'une spondylarthrite sur les IRM, l'absence de lésions particulières et de signe de synovite lors des divers examens des articulations périphériques (épaules, genoux, coudes, pieds), enfin l'absence de signe biologique d'inflammation, nous rejoignons l'appréciation du Dr K.________ : une spondylarthropathie inflammatoire axiale et périphérique indifférenciée est possible, mais guère au premier plan. Il s'agit de troubles de type mécanique. Cependant, les lésions dégénératives visibles sur les radiographies de la colonne cervicale et lombaire sont insuffisantes pour expliquer</w:t>
      </w:r>
    </w:p>
    <w:p>
      <w:r>
        <w:t>- 23 - les plaintes, en particulier au niveau cervical. C'est donc un syndrome fibromyalgique qui domine le tableau, marqué par une anamnèse d'arthralgies migrantes, de myalgies diffuses, de fatigue chronique, ceci associé à la présence de tous les Tenders Points typiques de cette affection. Relevons encore la présence de 5/5 signes de non-organicité de Waddell, dont la présence suggère une composante subjective à la symptomatologie algique. En conclusion, nous retenons les diagnostics de fibromyalgie, de syndrome lombosciatalgique chronique non déficitaire sur discopathie L4-L5, et de suspicion d'une spondylarthropathie inflammatoire, peu active. En ce qui concerne la capacité de travail, à l'instar du Dr K.________, nous retenons une capacité de travail de 50 % dans l'ancienne activité de femme de ménage et de 100 % dans une activité adaptée, sans perte de rendement. Sur le plan psychique, étant donné que la fibromyalgie est assimilée à une maladie psychosomatique, nous devons évaluer les différents points mentionnés dans l'arrêt du Tribunal fédéral de juin 2015 concernant ces affections. Il convient tout d'abord de préciser que nous ne retenons pas le diagnostic de syndrome douloureux somatoforme, car l'anamnèse ne met pas en évidence d'élément de nature émotionnelle et/ou psychosociale susceptible de créer un sentiment de détresse chez l'expertisée au moment de l'apparition des douleurs ; or, c'est une condition nécessaire, au sens de la CIM-10, pour retenir un syndrome somatoforme douloureux sensu stricto. Par contre, il existe un épisode dépressif moyen avec syndrome somatique. L'anamnèse spontanée indique des critères dépressifs tels qu'humeur fortement déprimée, fatigue, troubles du sommeil et pensées de mort. Le tout dans le contexte d'un syndrome douloureux important. L'anamnèse orientée permet de retenir six critères dépressifs certains, selon la ClM-10, dont deux majeurs jugés sévères par l'examinée. Les troubles de l'appétit n'ont pas retenti sur le poids. Nous avons donc sept critères dépressifs certains et un partiel. Le caractère sévère ne peut être retenu ; il s'agit d'un épisode dépressif moyen, avec syndrome somatique puisqu'il existe plus de quatre symptômes somatiques. À ce sujet, on relèvera que la libido est modérément diminuée, ce qui va avec une atteinte dépressive modérée. En outre, il existe différents symptômes anxieux. L'expertisée appréhende l'avenir concernant sa santé et son activité professionnelle. Elle est souvent anxieuse, en particulier depuis l'introduction d'un traitement antihypertenseur. Divers symptômes neurovégétatifs sont déclarés. Elle est aussi nerveuse, sans irritabilité. On relève l'effet apaisant de la présence d'un proche à ses côtés. Ces plaintes anxieuses n'orientent pas vers un trouble anxieux spécifique ; elles sont plutôt à intégrer dans l'épisode dépressif. Aucune notion de prises de toxiques n'est à relever. Au status, le syndrome dépressif est objectivé. Il n'y a cependant pas de critères de gravité. Si l'humeur paraît déprimée en l'absence de fluctuation de l'expression émotionnelle, il n'y a pas de fatigabilité au cours de l'évaluation, l'abattement n'est pas sévère,</w:t>
      </w:r>
    </w:p>
    <w:p>
      <w:r>
        <w:t>- 24 - le ralentissement n'est que léger et il n'y a pas de pensée dépressive ou suicidaire. Ces signes corroborent l'anamnèse. Dans le quotidien, les tâches assumées confirment que l'épisode dépressif n'est pas sévère. Madame B.________ semble s'être adaptée à un rythme de vie sans activité professionnelle ; elle véhicule son fils de l'école au domicile, fait les repas et presque tout le ménage, fait une sieste et sort pour de courtes promenades. Le soir, la télévision l'occupe principalement. Il n'y a pas d'autres activités physiques ou de loisir. On relève que l'expertisée peut voyager en avion chaque été sans accompagnement, qu'elle conduit régulièrement sur des trajets jusqu'à trente à quarante minutes, qu'elle fait les courses légères et les tâches ménagères, à l'exception de passer l'aspirateur et de nettoyer les escaliers (elle nettoie elle-même les sols à plat, selon ses dires à l'expert rhumatologue). En outre, elle n'a jamais assumé les tâches administratives, surtout en raison de ses faibles connaissances, mais parvient à effectuer des paiements à la Poste. Il n'y a pas trouble de la personnalité. On ne relève aucune plainte à ce sujet – hormis un sentiment d'infériorité –, aucun antécédent de traumatisme psychique dans l'enfance ou l'adolescence, et aucun conflit relationnel, tant sur le plan personnel que professionnel. En outre, on ne trouve pas de notion d'un dysfonctionnement durable dans différents secteurs de la personnalité. Enfin, il n'y pas d'antécédents psychiatriques récurrents et graves dès le début de l'âge adulte. Ressources de l'expertisée : Les fonctions intellectuelles supérieures sont préservées. L'histoire personnelle et professionnelle d'avant le début des plaintes indique l'existence de ressources personnelles, bien que l'absence de capacités d'introspection que nous avons constatée soit un facteur limitant ; c'est probablement ce qui a conduit l'experte de la Clinique F.________ à évoquer une personnalité fruste, altruiste et dévouée avec de faibles ressources personnelles. Elle a jugé par contre qu'un espace psychothérapeutique était nécessaire – donc accessible – pour soutenir la reprise d'activité. Bien que Madame B.________ vive en Suisse depuis plus de vingt ans, ses connaissances en français sont moyennes, ce qui peut s'expliquer par sa scolarisation limitée. A relever que les entretiens ont été effectués sans traducteur et n'ont pas posé problèmes. D'autre part, si l'expression émotionnelle est de toute évidence difficile, l'examinée n'a jamais rencontré de conflit relationnel et se décrit comme une femme vive et sociable, aimant rire. On relève enfin que l'expertisée a exercé son activité de femme de ménage pendant 18 ans dans la même entreprise, ce qui est une preuve de stabilité prémorbide. Ainsi, les ressources personnelles sont au plus partiellement limitées. Ressources disponibles sur le plan social : Elles existent, par la présence du mari, de la famille et des amis. Traitement : […] Le dosage sanguin du Cymbalta indique une valeur inférieure au taux mesurable, donc en net décalage avec la posologie prescrite ; cela traduit une mauvaise compliance, car il n'y a pas d'interaction</w:t>
      </w:r>
    </w:p>
    <w:p>
      <w:r>
        <w:t>- 25 - possible avec les autres médicaments susceptible d'expliquer une si faible concentration. Sachant que le trouble dépressif est moyen, on est en droit d'attendre qu'il s'améliore avec une meilleure observance du traitement antidépresseur. En outre, il existe d'autres options thérapeutiques pour améliorer la symptomatologie anxieuse et douloureuse ; une molécule ayant une longue demi-vie, par exemple le Tranxilium, pourrait apporter un bénéfice plus constant. En outre, il permettrait probablement d'améliorer les douleurs liées au syndrome fibromyalgique, par son effet myorelaxant. Si la prise régulière de l'antidépresseur Cymbalta ne suffit pas à améliorer la thymie, on peut en augmenter la posologie à 90 mg/j, ce qui devrait aussi modifier le seuil de la douleur. Pour toutes ces raisons, nous n'avons pas la preuve d'une incapacité de travail, raison pour laquelle nous estimons la capacité de travail à 100 % en l'état actuel. Par contre, le dossier indique une péjoration transitoire dès octobre 2013, avec un épisode dépressif transitoirement sévère ; une incapacité de travail totale en a résulté, pendant une durée maximale que nous estimons à six mois en l'absence de trouble de la personnalité et face à une mauvaise compliance médicamenteuse. Cette péjoration a suivi l'annonce qu'elle est apte à travailler dans une activité adaptée, puis qu'elle ne touchera qu'une rente limitée dans le temps. Il s'agit d'un trouble réactionnel. Réadaptation : Malgré une limitation des ressources personnelles, une réadaptation dans une activité tenant compte des limitations physiques est exigible. Cohérence : Les plaintes psychiques et le status psychiques sont cohérents. On peut relever l'absence de comportement douloureux durant l'évaluation psychiatrique, alors qu'il a été très présent et démonstratif durant l'évaluation rhumatologique. […] » Les experts ont ainsi conclu à une capacité de travail de 100 % sans baisse de rendement dans une activité adaptée, sous réserve d’un épisode d’incapacité totale de travail entre octobre 2013 et mars 2014. 7. Sur la base des pièces médicales énoncées ci-dessus, on peut d’emblée constater que les différents experts sollicités pour examiner la recourante ont communiqué des avis globalement convergents, tant sur le plan diagnostique que dans l’appréciation de sa capacité de travail résiduelle. Au demeurant, il convient de relever que les rapports d’expertise corrélatifs, en particulier celui établi par le Centre M.________ le 26 février 2016, remplissent les critères jurisprudentiels rappelés sous consid. 5b supra. On ajoutera en outre que le rapport d’expertise du</w:t>
      </w:r>
    </w:p>
    <w:p>
      <w:r>
        <w:t>- 26 - Centre M.________ précité a dûment tenu compte des indicateurs pertinents définis par la récente jurisprudence fédérale en matière de trouble somatoforme douloureux et atteintes assimilées, en analysant les ressources de la recourante, le degré de gravité des atteintes à la santé et la cohérence (cf. jurisprudence citée sous consid. 4). Reste à examiner si les pièces médicales produites par la recourante auprès de la Cour de céans à l’appui de ses arguments, sont susceptibles de faire douter des conclusions étayées des experts. a) D’un point de vue somatique, ainsi que la recourante l’a elle-même relevé dans son écriture du 3 décembre 2018, le Service de rhumatologie du Centre C.________ a été en mesure d’exclure une spondylarthropathie indifférenciée au profit du diagnostic de syndrome douloureux chronique selon le rapport du 19 novembre 2018. Cette conclusion est dès lors strictement superposable à celle prise en compte au sein du Centre M.________, où les experts ont considéré qu’une spondylarthropathie était « possible, mais guère au premier plan ». S’agissant des douleurs alléguées par la recourante, les spécialistes consultés et les experts ont systématiquement relevé l’absence de substrat organique de nature à expliquer l’important tableau algique présenté. Tant le Service de rhumatologie du Centre C.________ que les experts du Centre M.________ ont par ailleurs retenu des troubles mécaniques, respectivement des discopathies pluriétagées et des troubles dégénératifs, en estimant toutefois que ceux-ci ne pouvaient expliquer les symptômes allégués par la recourante. On remarque au demeurant que les mêmes constats ressortaient des précédentes expertises réalisées à la Clinique F.________ et par le Dr K.________. Le diagnostic de trouble somatoforme douloureux ou fibromyalgie apparaît donc clairement établi, en sus des discopathies. S’agissant des autres affections somatiques annoncées par la recourante au stade de la présente procédure, à savoir une maladie de Morton ayant requis une intervention chirurgicale et des paresthésies des mains avec composante de syndrome du tunnel carpien, il apparaît premièrement que ces problématiques sont postérieures à la décision</w:t>
      </w:r>
    </w:p>
    <w:p>
      <w:r>
        <w:t>- 27 - querellée. Deuxièmement, on ne voit de toute façon pas que celles-ci soient de nature à entraver durablement la capacité de travail de la recourante. Le Service de rhumatologie du Centre C.________ a en effet précisé que les douleurs post-opératoires des pieds allaient s’amender (cf. rapport médical du 19 septembre 2017). Quant au syndrome du tunnel carpien, une telle atteinte, susceptible de faire l’objet d’une intervention spécifique, n’est pas usuellement de nature à provoquer une incapacité de travail de longue durée. Enfin, une neuropathie amyloïde, telle qu’évoquée dans le rapport du Service de neurologie du Centre C.________ du 6 octobre 2017, n’a pas été ultérieurement confirmée. Partant, il convient de conclure qu’à la date de la décision du</w:t>
      </w:r>
    </w:p>
    <w:p>
      <w:r>
        <w:rPr>
          <w:b/>
        </w:rPr>
        <w:t>E. 16</w:t>
      </w:r>
    </w:p>
    <w:p>
      <w:r>
        <w:t>janvier 2017, l’état de santé somatique de la recourante avait été analysé de manière exhaustive et convaincante par les experts du Centre M.________, sans que les examens ultérieurs effectués au sein du Centre C.________ n’apportent un éclairage différent de la situation. b) Le registre psychique a également fait l’objet d’évaluations concordantes de la part des experts mandatés par l’intimé. En particulier, ceux-ci ont considéré que les épisodes dépressifs observés auprès de la recourante n’ont pour l’essentiel pas atteint un degré de gravité important, les qualifiant de « léger » ou de « moyen ». Seuls deux épisodes ont été considérés comme suffisamment graves pour justifier une incapacité totale de travail sur des périodes limitées, à savoir entre mai 2008 et mars 2011, ainsi qu’entre octobre 2013 et mars 2014. Dans ce contexte, les arguments développés par la recourante et les pièces produites ne justifient pas de s’écarter des conclusions des experts, en particulier celles du Centre M.________, à la date de la décision litigieuse. Singulièrement, les rapports sollicités par l’intimé auprès de l’UPA [...] en cours d’instruction du dossier, étaient connus des experts mandatés et ont été dûment analysés. Ceux-ci étaient ainsi pleinement informés des tentatives de suicide de la recourante et en ont d’ailleurs dûment tenu compte dans leur appréciation d’une capacité de travail nulle pour toutes activités durant des intervalles limités. On observera en outre</w:t>
      </w:r>
    </w:p>
    <w:p>
      <w:r>
        <w:t>- 28 - que le diagnostic d’un « état dépressif modéré à sévère », certes posé antérieurement à la décision querellée, avait été retenu par la Dre D.________ dans son rapport du 19 mars 2012. Cette appréciation n’a toutefois été corroborée durablement par aucun médecin spécialiste à la date du 16 janvier 2017. Au surplus, l’évaluation de la Dre S.________ à l’attention de la Cour de céans, contenue dans son rapport du</w:t>
      </w:r>
    </w:p>
    <w:p>
      <w:r>
        <w:rPr>
          <w:b/>
        </w:rPr>
        <w:t>E. 21</w:t>
      </w:r>
    </w:p>
    <w:p>
      <w:r>
        <w:t>novembre 2018, constitue une appréciation divergente d’éléments connus des experts au moment de leurs examens respectifs, sans que la psychiatre traitante de la recourante n’ait fait état d’une altération précise de l’état de santé psychique de sa patiente antérieurement à la décision litigieuse. On ignore au demeurant la date à laquelle cette praticienne a débuté sa prise en charge et la fréquence des consultations. Son avis quant à la situation factuelle régnant jusqu’au 16 janvier 2017 peut donc être écarté. c) Vu ce qui précède, l’audition de la Dre D.________ et la mise en œuvre d’une nouvelle expertise pluridisciplinaire, telles que proposées par la recourante s’avèrent superflues, ses requête et conclusion en ce sens pouvant être rejetées par appréciation anticipée des preuves (cf. à ce sujet : ATF 124 V 90 consid. 4b ; 122 V 157 consid. 1d ; 119 V 335 consid. 3c et 104 V 209 consid. a). d) En définitive, compte tenu de la convergence des avis d’experts, singulièrement de la valeur probante dont peut se voir doter le rapport établi au sein du Centre M.________, il convient de retenir que la recourante souffre principalement d’un trouble somatoforme douloureux (ou fibromyalgie) non invalidant, associé à des états dépressifs fluctuants dont l’intensité n’atteint pas un seuil de gravité déterminant, hormis entre mai 2008 et mars 2011, ainsi qu’entre octobre 2013 et mars 2014. Seuls des troubles dégénératifs lombaires et des discopathies sont susceptibles de justifier une diminution de sa capacité de travail dans son activité habituelle, tandis qu’elle a conservé une capacité de travail entière dans une activité légère adaptée. On ajoutera que la baisse de rendement envisagée par les experts de la Clinique F.________ n’a pas été retenue à l’issue des expertises ultérieures, de sorte qu’il n’y a pas lieu d’en tenir</w:t>
      </w:r>
    </w:p>
    <w:p>
      <w:r>
        <w:t>- 29 - compte, une éventuelle diminution de rendement se confondant avec les limitations fonctionnelles énoncées dans le cas particulier. A la date de la décision entreprise, on retiendra donc que la capacité de travail de la recourante n’a été entravée pour toutes activités que durant les périodes limitées susmentionnées. 8. a) Sur la base des éléments qui précèdent, la détermination du degré d’invalidité présenté par la recourante entre mai 2008 et mars 2011, ainsi qu’entre octobre 2013 et mars 2014, à hauteur de 92 %, ne prêtre pas flanc à la critique. L’évaluation opérée par l’intimé apparaît en effet conforme aux exigences posées par l’art. 28a al. 3 LAI, en corrélation avec l’art. 27bis RAI. b) L’intimé a fixé le préjudice économique sur la base de l’exigibilité de l’exercice d’une activité lucrative adaptée à plein temps, de sorte qu’il n’y a pas lieu de se prononcer plus avant sur l’exigibilité reconnue dans l’activité habituelle. Le calcul du revenu d’invalide est par ailleurs fondé sur les salaires statistiques, ce qui respecte la jurisprudence fédérale constante rendue à cet égard (ATF 126 V 75). c) Eu égard à l’accomplissement des tâches ménagères, on ne voit aucune raison de se distancer des observations consignées dans le rapport d’enquête économique sur le ménage du 20 septembre 2011. Ce document est conforme aux exigences fixées par la jurisprudence du Tribunal fédéral (ATF 128 V 93), tandis que la recourante n’a fait de toute façon valoir aucun grief spécifique à son endroit. d) Il s’ensuit que la recourante peut effectivement prétendre à une rente entière d’invalidité pour les périodes limitées s’étendant du 1er juin 2009 (à l’issue du délai de carence prévu à l’art. 28 al. 1 LAI) au 31 mai 2011 et du 1er octobre 2013 au 30 juin 2014, soit à l’échéance de délais de trois mois dès la fin des incapacités totales de travail (cf. à cet égard : art. 88a et 88bis RAI).</w:t>
      </w:r>
    </w:p>
    <w:p>
      <w:r>
        <w:t>- 30 - Quant au droit à des mesures professionnelles, pourtant envisagées par l’intimé dans le courant de l’année 2012, elles n’apparaissent pas indiquées en l’état, en l’absence de réalisation de la condition subjective mise à leur octroi, étant donné les doutes émis par la recourante sur sa capacité résiduelle de travail. 9. a) Sur le vu de ce qui précède, le recours, mal fondé, doit être rejeté et la décision de l’intimé du 16 janvier 2017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à la recourante qui succombe. c) N’obtenant pas gain de cause, la recourante ne saurait prétendre des dépens (art. 55 al. 1 LPA-VD et art 61 let. g LPGA).</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