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ZD17.003854 vom 3. Mai 2018</w:t>
      </w:r>
    </w:p>
    <w:p>
      <w:r>
        <w:t>VD Tribunal cantonal, 2018-05-03, FR</w:t>
      </w:r>
    </w:p>
    <w:p>
      <w:r>
        <w:rPr>
          <w:b/>
        </w:rPr>
        <w:t xml:space="preserve">Quelle: </w:t>
      </w:r>
      <w:r>
        <w:t>https://mcp.opencaselaw.ch/entscheid/vd_gerichte_ZD17.003854</w:t>
      </w:r>
    </w:p>
    <w:p>
      <w:r>
        <w:t>FR: VD_GERICHTE ZD17.003854 du 3 mai 2018</w:t>
      </w:r>
    </w:p>
    <w:p>
      <w:r>
        <w:t>IT: VD_GERICHTE ZD17.003854 del 3 maggio 2018</w:t>
      </w:r>
    </w:p>
    <w:p>
      <w:pPr>
        <w:pStyle w:val="Heading2"/>
      </w:pPr>
      <w:r>
        <w:t>Erwägungen</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Tant le droit au reclassement professionnel (art. 17 LAI) que le droit à une rente (art. 28 LAI) suppose que l’assuré soit invalide ou menacé d’une invalidité imminente. En vertu de l’art. 7 al. 1 LPGA, est réputée incapacité de gain toute diminution de l’ensemble ou d’une partie des possibilités de gain de l’assuré sur un marché du travail équilibré dans son domaine d’activité, si</w:t>
      </w:r>
    </w:p>
    <w:p>
      <w:r>
        <w:t>- 10 -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l'échelonnement des rentes prévu à l'art. 28 al. 2 LAI, l'assuré a droit à une rente entière s'il est invalide à 70 % au moins, à trois quarts de rente s'il est invalide à 60 % au moins, à une demi-rente s'il est invalide à 50 % au moins ou à un quart de rente s'il est invalide à 40 %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w:t>
      </w:r>
    </w:p>
    <w:p>
      <w:r>
        <w:rPr>
          <w:b/>
        </w:rPr>
        <w:t>E. 4</w:t>
      </w:r>
    </w:p>
    <w:p>
      <w:r>
        <w:t>a) L'art. 8 al. 1 LAI pose le principe de l'octroi de mesures de réadaptation en faveur des assurés invalides ou menacés d'une invalidité au sens de l’art. 8 LPGA pour autant, d’une part, que celles-ci soient nécessaires et de nature à rétablir, maintenir ou améliorer leur capacité</w:t>
      </w:r>
    </w:p>
    <w:p>
      <w:r>
        <w:t>- 11 - de gain et, d’autre part, que les conditions d’octroi des différentes mesures soient remplies.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130 V 488 consid. 4.2 ; TF 9C_262/2016 du 30 août 2016 consid. 5.1).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 TF 9C_913/2010 du 20 juin 2011 consid. 3.3). Comme toute mesure de réadaptation, la mesure de reclassement doit être nécessaire, appropriée, simple et adéquate. Parmi les mesures nécessaires et appropriées figurent toutes celles qui sont nécessaires pour la réadaptation à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Il convient bien plutôt de se référer aux circonstances du cas concret, la capacité objective et subjective de la personne d’être</w:t>
      </w:r>
    </w:p>
    <w:p>
      <w:r>
        <w:t>- 12 - réadaptée pouvant dépendre de son état de santé, de sa capacité à fournir une prestation ou de suivre une formation, de sa motivation, etc. (cf. ATF 139 V 399 consid. 5.5 ; MICHEL VALTERIO, Droit de l’assurance- vieillesse et survivants (AVS) et de l’assurance-invalidité (AI), Genève, Zurich, Bâle 2011, n° 1338, p. 369 et les références citées, notamment ATF 124 V 108 consid. 2a). En règle générale, l'assuré n'a ainsi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130 V 488 consid. 4.2 et les références citées). Une mesure de reclassement ne peut pas être considérée comme adéquate lorsqu’elle est selon toute vraisemblance vouée à l’échec eu égard aux capacités d’apprentissage limitées de l’assuré constatées par les experts (cf. TF I 388/06 du 25 avril 2007 consid. 7.2 ; TFA I 660/02 du 2 décembre 2002 consid. 2.1 ; MICHEL VALTERIO op. cit., n° 1701, p. 457). Pour déterminer si une mesure est de nature à maintenir ou à améliorer la capacité de gain d'un assuré, il convient d'effectuer un pronostic sur les chances de succès des mesures demandées (ATF 132 V 215 consid. 3.2.2 et les références citées). d) Enfin, aux termes de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w:t>
      </w:r>
    </w:p>
    <w:p>
      <w:r>
        <w:t>- 13 - 9C_28/2009 du 11 mai 2009 consid. 4). Si, en dépit des efforts consentis, l’aide au placement n’atteint pas son but dans un laps de temps adéquat (en principe 6 mois), en particulier parce que l’intéressé n’est subjectivement pas apte à la réadaptation, l’AI met fin à son engagement.</w:t>
      </w:r>
    </w:p>
    <w:p>
      <w:r>
        <w:rPr>
          <w:b/>
        </w:rPr>
        <w:t>E. 5</w:t>
      </w:r>
    </w:p>
    <w:p>
      <w:r>
        <w:t>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et les références citées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précité et les références citées ; TF 8C_761/2014 du 15 octobre 2015 consid. 3.4 et les références citées ; I 562/06 du 25 juillet 2007 consid. 2.1 ; TFA I 274/05 du 21 mars 2006 consid. 1.2).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citées ; TF 9C_719/2016 du 1er mai 2017 consid. 5.2.2).</w:t>
      </w:r>
    </w:p>
    <w:p>
      <w:r>
        <w:rPr>
          <w:b/>
        </w:rPr>
        <w:t>E. 6</w:t>
      </w:r>
    </w:p>
    <w:p>
      <w:r>
        <w:t>Dans le cas d’espèce, il est patent que le recourant n’est plus en mesure d’exercer son activité habituelle de monteur en chauffage et ventilation. En effet, l’ensemble des médecins intervenus dans le dossier ont convergé vers le constat que dite activité n’était plus exigible. Le</w:t>
      </w:r>
    </w:p>
    <w:p>
      <w:r>
        <w:t>- 14 - recourant a au demeurant quitté la société en nom collectif le 29 février 2016. Dans son rapport du 13 juin 2016, le Dr M.________ a attesté d’une capacité de travail théorique de 100 % dans une activité adaptée dès le 1er juillet 2016, précisant les limitations fonctionnelles, savoir l’abstention d’effort en porte-à-faux, de manipulation d’objets les bras en élévation, de soulèvement de charges de plus de 10 kg et de mouvements répétitifs surchargeant les deux épaules. L’OAI a fait siennes ces limitations fonctionnelles. Le médecin traitant n’a pas évoqué de limitations fonctionnelles supplémentaires dans son courrier du 5 octobre 2016 : il a seulement fait état de l’aggravation des douleurs consécutives à la gonarthrose et réservé une nouvelle intervention. Ainsi, en l’absence de mention de nouvelles limitations fonctionnelles, l’avis du SMR du 12 décembre 2016 n’est pas critiquable. Le rapport du 4 juillet 2017 du Dr M.________ atteste certes d’une accentuation des douleurs liées à la gonarthrose droite, suivie le 9 novembre 2017 d’une arthroplastie totale du genou droit par prothèse. Or,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 121 V 362 consid. 1b et les références citées). Les faits survenus postérieurement doivent cependant être pris en considération dans la mesure où ils sont étroitement liés à l'objet du litige et de nature à influencer l'appréciation au moment où la décision attaquée a été rendue (ATF 99 V 98 consid. 4). En l’espèce, à la date du 21 décembre 2016, l’atteinte au genou droite n’avait manifestement pas évolué au point de fonder une appréciation différente de la capacité de travail par le médecin traitant et</w:t>
      </w:r>
    </w:p>
    <w:p>
      <w:r>
        <w:t>- 15 - ses rapports ultérieurs ne font pas état d’éléments factuels susceptibles d’influencer rétroactivement l’appréciation de cette capacité de travail. Cela étant, le grief du recourant quant à l’absence de prise en compte de son atteinte au genou par l’intimé tombe à faux.</w:t>
      </w:r>
    </w:p>
    <w:p>
      <w:r>
        <w:rPr>
          <w:b/>
        </w:rPr>
        <w:t>E. 7</w:t>
      </w:r>
    </w:p>
    <w:p>
      <w:r>
        <w:t>a) Sur le plan économique, le degré d'invalidité doit être déterminé sur la base d'une comparaison des revenus, notamment chez les assurés actifs. Pour cela, le revenu que la personne assurée aurait pu obtenir si elle n'était pas atteinte dans sa santé (revenu hypothétique sans invalidité) est comparé avec celui qu'elle pourrait obtenir en exerçant l'activité qui peut raisonnablement être exigée d'elle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C’est la méthode ordinaire de comparaison des revenus (cf. art. 16 LPGA ; ATF 128 V 29 consid. 1 ; TF 8C_162/2016 du 2 mars 2017 consid. 3.2). Pour procéder à la comparaison des revenus prévue à l’art. 16 LPGA, le moment déterminant est l’année de l’ouverture du droit éventuel à la rente (ou de sa révision), soit dans le cas d’espèce 2016 (cf. consid. 3b supra ; ATF 129 V 222 consid. 4.1 et les références citées). Le revenu sans invalidité de la personne assurée doit être déterminé en établissant au degré de la vraisemblance prépondérante ce que l’assuré aurait effectivement pu réaliser au moment déterminant s’il était en bonne santé (ATF 134 V 322 consid. 4.1 et la référence citée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et la référence citée).</w:t>
      </w:r>
    </w:p>
    <w:p>
      <w:r>
        <w:t>- 16 - Si l’assuré exerçait une activité lucrative indépendante avant la survenance de son handicap, il convient de prendre en compte le développement probable que son entreprise aurait eu s’il n’avait pas dû y mettre un terme en raison de son invalidité, au regard des aptitudes professionnelles et personnelles de l’intéressé (JEAN-LOUIS DUC, L’assurance invalidité in : Schweizerisches Bundesverwaltungsrecht [SBVR], Soziale Sicherheit, 2e édition, ch. 218 et note 269 ; RCC 1985 p. 662 ss consid. 3a ; 1981 p. 41 consid. 2 ; 1963 p. 427). Or,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9C_106/2011 du 14 octobre 2011 consid. 4.3 et les références citées). Ainsi, pour les indépendants, l’extrait du compte individuel est en principe déterminant pour calculer le revenu. En effet, on peut admettre que la caisse de compensation a procédé conformément aux prescriptions applicables à la détermination du revenu soumis à cotisation et à son inscription dans le compte individuel (TF 8C_530/2013 du 24 janvier 2014 consid. 5.2.1). En règle générale, les inscriptions au compte individuel doivent toutefois avoir la primauté sur les déclarations fiscales qui peuvent être influencées par des considérations autres que celles qui relèvent des assurances sociales (MICHEL VALTERIO, op. cit., n° 2097 p. 559).</w:t>
      </w:r>
    </w:p>
    <w:p>
      <w:r>
        <w:t>- 17 - b) En l’occurrence, l’OAI s’est fondé à juste titre sur la méthode générale de comparaison des revenus pour fixer le degré d’invalidité. Il a retenu un revenu annuel sans invalidité de 48'903 fr. en se basant sur l’enquête économique pour indépendant à laquelle il a procédé. Pour calculer le revenu annuel avec invalidité, il s’est fondé sur l’ESS [enquête suisse sur la structure des salaires] et a en conséquence retenu un montant de 60'018 fr. 91, après avoir pris en considération un taux d’abattement de 10 % tenant compte des limitations fonctionnelles, de l’âge et des années de service du recourant. c) Concrètement, pour déterminer le revenu annuel sans invalidité, l’intimé s’est référé aux informations ressortant des bilans d’exploitation des exercices 2009 à 2012 de la société H.________, afin d’obtenir le bénéfice moyen, en s’abstenant d’intégrer les résultats des exercices des années 2013 et 2014. Le recourant, quant à lui, critique la détermination du revenu sans invalidité et soutient que celui-ci doit être arrêté à 67'900 fr., correspondant au bénéfice réalisé durant l’année 2014, soit l’année précédant son invalidité. Il sera observé en premier lieu qu’il existe quelques divergences entre les montants inscrits au compte individuel AVS du recourant et la part de bénéfice qui lui est dévolue selon les bilans d’exploitation. Ainsi, l’extrait du compte individuel AVS dans son état au 17 mai 2017, respectivement les bilans d’exploitation, mentionnent pour les exercices : - 2009 : 41'600 fr. et 40'470 fr. 25 ; - 2010 : 67’900 fr. et 64'388 fr. 45 ; - 2011 : 59'600 fr. et 53'135 fr. 95 ; - 2012 : 26'600 fr. et 23'682 fr. 05 ; - 2013 : 23'100 fr. et 19'514 fr. 95 ; - 2014 : 44'100 fr. et 37’768 fr. 40. Le revenu annoncé à l’AVS est systématiquement supérieur à celui issu du bilan d’exploitation. Au vu de son faible pourcentage, cette différence s’explique vraisemblablement par les corrections et autres</w:t>
      </w:r>
    </w:p>
    <w:p>
      <w:r>
        <w:t>- 18 - ventilations ou imputations comptables résultant couramment du contrôle des comptes après bouclement. Conformément à la jurisprudence précitée, il aurait incombé à l’office intimé, pour déterminer le revenu annuel sans invalidité, de prendre en considération les montants inscrits dans l’extrait de compte individuel AVS du recourant et non de se référer aux comptes de la société. Ceci se justifiait d’autant plus que le recourant n’a pas fait valoir qu’il n’aurait pas perçu les bénéfices, intérêts et honoraires afférents à chaque exercice écoulé (art. 559 al. 1 CO). Néanmoins, le choix de l’OAI de se fonder sur les résultats d’exploitation demeure sans influence sur le sort du litige (cf. infra). aa) En l’occurrence, il convient de déterminer si la sélection des années 2009 à 2012 pour calculer le revenu annuel moyen sans invalidité est ou non pertinente. Préliminairement, il sera observé que l’argument du recourant selon lequel il devrait être retenu, au titre de revenu sans invalidité, exclusivement le montant de 67’900 fr. correspondant à l’exercice 2014, n’est pas convaincant. En effet, d’une part, ce montant, issu de l’extrait de compte individuel AVS du recourant, doit être corrigé, dans la mesure où dit extrait mentionne une déduction, pour le même exercice, de 23'800 fr., de telle sorte que le revenu AVS final déterminant pour 2014 s’élève à 44'100 fr. (cf. extrait du compte individuel AVS du 17 mai 2017). D’autre part, il résulte des entretiens du recourant avec les représentants de l’assurance perte de gain et avec les organes de l’OAI que son associé et lui travaillaient seuls et se répartissaient le bénéfice d’exploitation de la société en nom collectif à hauteur de 50 % chacun. Entre 2003 et 2006, ils ont œuvré tant dans le secteur du jardinage que dans celui du montage d’installations de climatisation et de ventilation. En 2006, ils ont abandonné l’activité de jardinage, peu lucrative, pour se consacrer au montage d’installations de climatisation et de ventilation, travaillant en sous-traitance pour le compte d’une seule entreprise. De l’extrait du compte individuel AVS du recourant, il ressort que son revenu annuel pour</w:t>
      </w:r>
    </w:p>
    <w:p>
      <w:r>
        <w:t>- 19 - les années antérieures à 2009 s’élevaient à 50’000 fr. en 2003, 66'600 fr. en 2004, 13'200 fr. en 2005, 14'700 fr. en 2006, 38'800 fr. en 2007 et enfin, 13’700 fr. en 2008. Ces chiffres reflètent effectivement un déclin de l’entreprise entre 2005 et 2006. Entre 2009 et 2012, le revenu annuel du recourant a varié de 26'600 fr. à 67'900 francs. Pour ces années-là, le recourant ne fait pas état de circonstances extraordinaires qui auraient été susceptibles d’influencer les résultats d’exploitation, ni d’une inexactitude de la comptabilité. La société n’était par ailleurs plus en phase de lancement, laquelle suppose de fortes fluctuations dans les résultats annuels, et l’abandon du secteur jardinage datait déjà de quelques années. Cela étant, les variations de revenu entre 2009 et 2012 relèvent probablement de motifs conjoncturels. Enfin, c’est à juste titre que l’OAI n’a pas retenu les revenus de 2013 et 2014, compte tenu des incapacités de travail passagères présentées par le recourant pendant ces deux exercices, lesquelles sont au demeurant à l’origine d’une modification de la clé de répartition du bénéfice d’exploitation entre les deux associés soit, pour le recourant, de 40 % en 2013 et de 47 % en 2014. En conséquence, en optant pour un calcul du revenu sans invalidité fondé sur les exercices annuels 2009 à 2012, l’OAI a tenu compte d’un nombre suffisant d’années pour déterminer un revenu moyen et réaliste, dans la mesure où les résultats de ces années-là ne sont pas influencés par des circonstances extraordinaires. En se fondant sur la part des résultats d’exploitation de 2009 à 2012 dévolue au recourant, majorée des cotisations AVS à hauteur de 7,671 %, l’OAI a retenu un revenu sans invalidité brut moyen de 48'903 francs. La moyenne des revenus inscrits au compte individuel AVS du recourant pour la même période s’élève à 48'925 fr., ce qui démontre que l’option de l’OAI de se baser sur la comptabilité de la société en nom collectif plutôt que sur le revenu soumis à cotisation AVS demeure sans aucune incidence en l’espèce. bb) Même dans l’hypothèse où les revenus des années 2013 et 2014 avaient été pris en compte dans la détermination du revenu sans invalidité, la moyenne des revenus 2009 à 2014 s’avérerait inférieure au</w:t>
      </w:r>
    </w:p>
    <w:p>
      <w:r>
        <w:t>- 20 - revenu sans invalidité retenu par l’OAI dans la décision litigieuse. En effet, en partant du principe que l’associé du recourant a normalement travaillé pendant ces deux exercices, le montant de sa part de bénéfice correspondrait théoriquement à ce qu’aurait été celle du recourant s’il n’avait pas été partiellement limité dans sa capacité de travail en 2013 et 2014. Ainsi, la part de bénéfice d’exploitation du recourant aurait atteint 29'272 fr. en 2013 et 42'590 fr. en 2014 en lieu et place de 19'514 fr. 95 et 37'768 fr. 40. Cela étant, l’addition des parts de bénéfice d’exploitation du recourant, réelles pour 2009 à 2012 et théoriques (sans incapacité de travail) pour 2013 à 2014, totalise un montant de 253'538 fr., cotisations AVS par 7.671 % en sus, soit un revenu annuel moyen de 45'497 fr. 80. cc) Le revenu annuel assuré en matière de perte de gain a également été évoqué dans le cadre de la procédure administrative en relation avec la détermination du revenu sans invalidité. Le recourant a notamment observé que le revenu assuré en perte de gain était sous- évalué. Cet argument tombe à faux dans la mesure où la moyenne des revenus annuels du recourant s’avère inférieure au revenu assuré, en l’espèce de 48'000 francs. dd) En définitive, c’est un montant de 48'925 fr., correspondant à la moyenne des revenus soumis à cotisations AVS entre 2009 et 2012, qui doit être retenu au titre de revenu sans invalidité. Après adaptation à l’évolution des salaires nominaux de 2013 à 2016 (+ 0,7 % en 2013, + 0,8 % en 2014, + 0,4 % en 2015, + 0,7 % en 2016 ; cf. Office fédéral de la statistique (ci-après : OFS), la Vie économique, tableau B 10.2), le revenu sans invalidité déterminant s’élève à 50'209 fr. 30. d) S’agissant du revenu d’invalide, l'OAI s’est à juste titre fondé sur l’Enquête sur la structure des salaires (ci-après : l’ESS). En effet, en l'absence d'activité effectivement exercée par le recourant dans une activité adaptée raisonnablement exigible, la jurisprudence admet de s’y référer (ATF 129 V 472 consid. 4.2.1 ; 126 V 76 consid. 3a/bb ; 124 V 323 consid. 3b/bb ; TF 9C_900/2009 du 27 avril 2010 consid. 3.3). Le Tribunal fédéral a précisé à cet égard que sont déterminantes les statistiques du</w:t>
      </w:r>
    </w:p>
    <w:p>
      <w:r>
        <w:t>- 21 -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135 V 297 consid. 5.2 in fine, 134 V 322 consid. 5.2 ; 126 V 75 consid. 5b/aa-cc). Vu l’évaluation de l’invalidité de l’assuré à dater de l’année 2016, il y a lieu de se référer à l’ESS de l’année 2014 en l’occurrence (cf. ATF 128 V 174 consid. 4a), et non à l’ESS de 2012, comme l’a fait l’intimé. Selon l’ESS 2014, le salaire médian des hommes occupés à des tâches physiques ou manuelles simples dans le secteur privé est de 5’312 fr. (ESS 2014, TA1, niveau de qualification 1). Comme les salaires bruts standardisés tiennent compte d’un horaire de travail de quarante heures, soit une durée hebdomadaire inférieure à la moyenne usuelle dans les entreprises en 2016 (41,7 heures ; cf. OFS / La Vie économique, tableau B 9.2), le revenu mensuel après adaptation des salaires nominaux de 2015 à 2016 s’élève à 5'598 fr. 85. Ainsi, le revenu annuel avec invalidité s’élève à 67'186 francs. L’intimé a retenu un taux d’abattement de 10 % en tenant compte exclusivement des limitations fonctionnelles affectant le recourant. Le recourant soutient que sa situation justifie une réduction de 25 %. En l’occurrence, le recourant était âgé de 54 ans déjà à la date de la décision litigieuse. Même s’il ne s’agit pas encore de l’âge à partir duquel l’employabilité devient extrêmement faible, il doit en être tenu compte, d’autant que le recourant exerce en qualité d’indépendant depuis 1985. Ces circonstances, ajoutées aux limitations fonctionnelles inhérentes aux atteintes de l’épaule et du genou, justifieraient un abattement de 15 %. Enfin, le recourant ne peut tirer aucun argument de l’arrêt du Tribunal</w:t>
      </w:r>
    </w:p>
    <w:p>
      <w:r>
        <w:t>- 22 - fédéral I_881/06 du 9 octobre 2007 cité à l’appui de son recours. Dans cet arrêt, la Haute Cour avait retenu un taux d’abattement de 15 % tenant compte des limitations fonctionnelles de la personne assurée, de son âge et de ses années de service en tant que personne de condition indépendante. Dans le cas particulier, le recourant n’amène pas d’autres facteurs supplémentaires justifiant une augmentation du taux d’abattement. Par conséquent, en appliquant un taux d’abattement de 15 % sur le salaire statistique, le revenu annuel d’invalide déterminant pour l’année 2016 s’élève à 57'108 fr. 10 (67'186 x 85 : 100). e) La comparaison des revenus sans et avec invalidité (50'209 fr. 30 / 57'108 fr. 10) aboutit au constat qu’il n’existe pas d’invalidité octroyant le droit à des mesures de réadaptation de l’OAI, le degré d’invalidité étant inférieur à 20 %, en l’occurrence nul. d) Au vu de ce qui précède, la Cour de céans doit constater, à l'instar de l'office intimé, que le recourant ne présente pas d’invalidité ouvrant le droit à des prestations de l’AI, qu’il s’agisse d’une rente d'invalidité ou de mesures de réadaptation.</w:t>
      </w:r>
    </w:p>
    <w:p>
      <w:r>
        <w:rPr>
          <w:b/>
        </w:rPr>
        <w:t>E. 8</w:t>
      </w:r>
    </w:p>
    <w:p>
      <w:r>
        <w:t>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du recourant, qui succombe.</w:t>
      </w:r>
    </w:p>
    <w:p>
      <w:r>
        <w:t>- 23 - Il n’y a pas lieu d’allouer de dépens, ni au recourant qui succombe (61 let. g LPGA et art. 55 al. 1 LPA-VD), ni à l’intimé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