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ZD16.050456 vom 13. Dezember 2016</w:t>
      </w:r>
    </w:p>
    <w:p>
      <w:r>
        <w:t>VD Tribunal cantonal, 2016-12-13, FR</w:t>
      </w:r>
    </w:p>
    <w:p>
      <w:r>
        <w:rPr>
          <w:b/>
        </w:rPr>
        <w:t xml:space="preserve">Quelle: </w:t>
      </w:r>
      <w:r>
        <w:t>https://mcp.opencaselaw.ch/entscheid/vd_gerichte_ZD16.050456</w:t>
      </w:r>
    </w:p>
    <w:p>
      <w:r>
        <w:t>FR: VD_GERICHTE ZD16.050456 du 13 décembre 2016</w:t>
      </w:r>
    </w:p>
    <w:p>
      <w:r>
        <w:t>IT: VD_GERICHTE ZD16.050456 del 13 dicembre 2016</w:t>
      </w:r>
    </w:p>
    <w:p>
      <w:pPr>
        <w:pStyle w:val="Heading2"/>
      </w:pPr>
      <w:r>
        <w:t>Erwägungen</w:t>
      </w:r>
    </w:p>
    <w:p>
      <w:r>
        <w:rPr>
          <w:b/>
        </w:rPr>
        <w:t>E. 27</w:t>
      </w:r>
    </w:p>
    <w:p>
      <w:r>
        <w:t>septembre 2016 et présentant des observations, tout en concluant à l’octroi de l’assistance judiciaire, vu la transmission par l’OAI le 14 novembre 2016 de l’acte précité à la Cour des assurances sociales du Tribunal cantonal pour valoir recours, vu les pièces au dossier ;</w:t>
      </w:r>
    </w:p>
    <w:p>
      <w:r>
        <w:t>- 3 - Attendu que les dispositions de la LPGA (loi fédérale du 6 octobre 2000 sur la partie générale du droit des assurances sociales ; RS 830.1) s’appliquent en principe à l’AI, sous réserve de dérogations expresses (cf. art. 1 al. 1 LAI [loi fédérale du 19 juin 1959 sur l'assurance- invalidité ; RS 831.20]), que les décisions sur opposition et celles contre lesquelles la voie de l'opposition n'est pas ouverte – ce qui est le cas des décisions en matière d'assurance-invalidité (cf. art. 69 al. 1 let. a LAI) – sont sujettes à recours devant le tribunal des assurances compétent (cf. art. 56 al. 1 et 57 LPGA), que les décisions indiquent les voies de droit (cf. art. 49 al. 3, 1ère phrase, LPGA), que découlant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que plus largement, le principe de la bonne foi s'applique lorsque l'administration crée une apparence de droit, sur laquelle l'administré se fonde pour adopter un comportement qu'il considère dès lors comme conforme au droit (TF [Tribunal fédéral] 6B_659/2013 du 4 novembre 2013 consid. 3.1 et la référence citée), qu’aux termes de l'art. 30 LPGA, les organes de mise en œuvre des assurances sociales ont en principe l'obligation d'accepter les demandes, requêtes ou autres documents qui leur parviennent par erreur et de les transmettre à l'organe compétent (cf. également : Ueli Kieser, ATSG-Kommentar, Berne/Saint-Gall/Zurich, 3ème éd. 2015, n° 26 ss ad art.</w:t>
      </w:r>
    </w:p>
    <w:p>
      <w:r>
        <w:rPr>
          <w:b/>
        </w:rPr>
        <w:t>E. 30</w:t>
      </w:r>
    </w:p>
    <w:p>
      <w:r>
        <w:t>LPGA),</w:t>
      </w:r>
    </w:p>
    <w:p>
      <w:r>
        <w:t>- 4 - qu’en l’occurrence, l’OAI a traité l’écriture du 2 novembre 2016 comme un recours contre sa décision du 27 septembre 2016 et l’a transmise à l’autorité de céans comme objet de sa compétence, que, malgré son libellé « décision », l’acte du 27 septembre 2016 correspond dans son contenu à un projet de décision, annonce la notification d’une décision susceptible de recours et n’est pas assorti des voies de droit, que, confronté à cette ambiguïté et nonobstant la communication antérieure d’un projet de décision, l’assuré était fondé à considérer l’acte litigieux comme un projet de décision et à déposer une nouvelle fois des observations, qu’il incombait ainsi à l’intimé de se prononcer sur les observations du 2 novembre 2016 et de rendre une décision, que l’acte du 2 novembre 2016 transmis par l’OAI à la Cour de céans à titre de recours est dès lors irrecevable, qu’en conséquence, la cause doit être rayée du rôle du tribunal par le juge instructeur (cf. art. 94 al. 1 let. c LPA-VD [loi cantonale vaudoise sur la procédure administrative du 28 octobre 2008 ; RSV 173.36]) et l’acte du 2 novembre 2016 transmis à l’OAI, compétent pour en connaître (cf. art. 7 al. 1 LPA-VD) ; attendu qu’il n’y a pas lieu de percevoir de frais judiciaires, ni d’allouer de dépens (cf. art. 61 let. a et g LPGA). Par ces motifs, la juge unique</w:t>
      </w:r>
    </w:p>
    <w:p>
      <w:r>
        <w:t>- 5 - p r o n o n c e : I. L’acte du 2 novembre 2016 n’étant pas un recours, il est déclaré irrecevable. II. La cause est rayée du rôle et l’acte du 2 novembre 2016 transmis à l’intimé comme objet de sa compétence. III. Il n’est pas perçu de frais judiciaires, ni alloué de dépens. La juge unique : La greffière : Du L'arrêt qui précède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