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ZD16.048353 vom 24. April 2017</w:t>
      </w:r>
    </w:p>
    <w:p>
      <w:r>
        <w:t>VD Tribunal cantonal, 2017-04-24, FR</w:t>
      </w:r>
    </w:p>
    <w:p>
      <w:r>
        <w:rPr>
          <w:b/>
        </w:rPr>
        <w:t xml:space="preserve">Quelle: </w:t>
      </w:r>
      <w:r>
        <w:t>https://mcp.opencaselaw.ch/entscheid/vd_gerichte_ZD16.048353</w:t>
      </w:r>
    </w:p>
    <w:p>
      <w:r>
        <w:t>FR: VD_GERICHTE ZD16.048353 du 24 avril 2017</w:t>
      </w:r>
    </w:p>
    <w:p>
      <w:r>
        <w:t>IT: VD_GERICHTE ZD16.048353 del 24 aprile 2017</w:t>
      </w:r>
    </w:p>
    <w:p>
      <w:pPr>
        <w:pStyle w:val="Heading2"/>
      </w:pPr>
      <w:r>
        <w:t>Erwägungen</w:t>
      </w:r>
    </w:p>
    <w:p>
      <w:r>
        <w:rPr>
          <w:b/>
        </w:rPr>
        <w:t>E. 6</w:t>
      </w:r>
    </w:p>
    <w:p>
      <w:r>
        <w:t>a) Mal fondé, le recours doit en conséquence être rejeté, ce qui entraîne la confirmation de la décision attaquée. b) Vu l’issue de la cause et comme la contestation porte sur une décision incidente, il y a lieu de statuer sans frais (cf. TF 9C_639/2011 du 30 avril 2012 ; in SVR 2013 IV n° 2). La recourante qui n’obtient pas gain de cause, n’a pas droit à des dépens (cf. art. 61 let. g LPGA).</w:t>
      </w:r>
    </w:p>
    <w:p>
      <w:r>
        <w:t>- 19 - c) Par décision du 22 novembre 2016, la recourante a été mise au bénéfice de l'assistance judiciaire à compter du 2 novembre 2016 et a obtenu à ce titre l'exonération du paiement d'avances ainsi que la commission d'un avocat d'office en la personne de Me Jean-Michel Duc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d) Le 8 février 2017, Me Duc a produit le relevé des opérations effectuées dans le cadre de la procédure. Il a annoncé un total de 0 h 40 de prestations d’avocat et de 5 h 50 d’avocat-stagiaire. Il a facturé des débours par 10 fr. 60 hors TVA, sans tenir compte de déductions. Son activité a été contrôlée au regard de la conduite du procès et rentre globalement dans le cadre de l'accomplissement du mandat confié. Ainsi, Me Duc a droit à un montant de 761 fr. 70 ([40 minutes x 180 fr. {cf. art. 2 al. 1 let. a RAJ}] + [5 heures et 50 minutes x 110 fr. {cf. art. 2 al. 1 let. b RAJ}]) reconnu à titre d’honoraires pour les opérations effectuées plus TVA au taux de 8 % d’un montant de 60 fr. 90, soit une somme de 822 fr. 60. Le montant de 10 fr. 60 peut être reconnu à titre de débours, avec TVA aux taux de 8 % en sus, soit 0 fr. 80. L’indemnité d’office de Me Duc doit ainsi être fixée à 834 fr., pour l'ensemble de l'activité déployée dans le cadre de la présente procédure. Cette rémunération est provisoirement supportée par le canton, la recourante étant rendue attentive au fait qu'elle est tenue d'en</w:t>
      </w:r>
    </w:p>
    <w:p>
      <w:r>
        <w:t>- 20 - rembourser le montant dès qu'elle sera en mesure de le faire (art. 123 al. 1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