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ZD16.047183 vom 27. Juni 2017</w:t>
      </w:r>
    </w:p>
    <w:p>
      <w:r>
        <w:t>VD Tribunal cantonal, 2017-06-27, FR</w:t>
      </w:r>
    </w:p>
    <w:p>
      <w:r>
        <w:rPr>
          <w:b/>
        </w:rPr>
        <w:t xml:space="preserve">Quelle: </w:t>
      </w:r>
      <w:r>
        <w:t>https://mcp.opencaselaw.ch/entscheid/vd_gerichte_ZD16.047183</w:t>
      </w:r>
    </w:p>
    <w:p>
      <w:r>
        <w:t>FR: VD_GERICHTE ZD16.047183 du 27 juin 2017</w:t>
      </w:r>
    </w:p>
    <w:p>
      <w:r>
        <w:t>IT: VD_GERICHTE ZD16.047183 del 27 giugno 2017</w:t>
      </w:r>
    </w:p>
    <w:p>
      <w:pPr>
        <w:pStyle w:val="Heading2"/>
      </w:pPr>
      <w:r>
        <w:t>Erwägungen</w:t>
      </w:r>
    </w:p>
    <w:p>
      <w:r>
        <w:rPr>
          <w:b/>
        </w:rPr>
        <w:t>E. 2</w:t>
      </w:r>
    </w:p>
    <w:p>
      <w:r>
        <w:t>Quelle est l’évolution de l’état de santé depuis votre dernier rapport ? - Péjoration des douleurs et de la mobilité de l’épaule dr. (cf. IRM)</w:t>
      </w:r>
    </w:p>
    <w:p>
      <w:r>
        <w:t>- 7 -</w:t>
      </w:r>
    </w:p>
    <w:p>
      <w:r>
        <w:rPr>
          <w:b/>
        </w:rPr>
        <w:t>E. 3</w:t>
      </w:r>
    </w:p>
    <w:p>
      <w:r>
        <w:t>Quelle est la capacité de travail dans l’activité habituelle ? Depuis quand ? - Activité habituelle d’entretien de jardin ; plus d’activité depuis fin 2014 [recte : fin 2013].</w:t>
      </w:r>
    </w:p>
    <w:p>
      <w:r>
        <w:rPr>
          <w:b/>
        </w:rPr>
        <w:t>E. 4</w:t>
      </w:r>
    </w:p>
    <w:p>
      <w:r>
        <w:t>Quelle est la capacité de travail dans une activité adaptée ? Depuis quand ? - Chômage depuis 1.1.2015 - Incapacité de travail complète envisagée.</w:t>
      </w:r>
    </w:p>
    <w:p>
      <w:r>
        <w:rPr>
          <w:b/>
        </w:rPr>
        <w:t>E. 5</w:t>
      </w:r>
    </w:p>
    <w:p>
      <w:r>
        <w:t>Quelles sont les limitations fonctionnelles d’ordre strictement médical ? - Impossibilité de port de charges &gt; 5 kgs - Impossibilité de port de charges &lt; 5kgs de façon répétée ; impossibilité d’activité sédentaire prolongée. […] ». Le 2 mars 2016, l’OAI a réceptionné deux rapports émanant du Dr B.________, spécialiste en chirurgie orthopédique et traumatologie de l’appareil locomoteur, dont le détail est le suivant : - un rapport du 30 octobre 2015, concluant que l’assuré présentait un syndrome douloureux périscapulaire droit relativement diffus d’origine mixte (articulation acromio-claviculaire, syndrome de coiffe, surcharge compensatrice des muscles para-scapulaires) et précisant que l’intéressé semblait avoir davantage mal à l’articulation qu’au tendon sus-épineux. Le Dr B.________ a précisé qu’il n’y avait pas d’indication à une opération sur la petite lésion du sus-épineux, soulignant avoir recommandé à l’intéressé de garder l’épaule la plus mobile possible par des exercices de mobilisation douce ; - un rapport du 6 janvier 2016, selon lequel l’assuré a bénéficié d’une infiltration de l’articulation acromio-claviculaire le 4 novembre 2015 qui ne l’a soulagé que très partiellement et durant une période limitée et précisant que l’intéressé présentait un syndrome douloureux un peu atypique et des craquements le long de sa clavicule, le bilan radiologique standard ne démontrant aucune lésion visible hormis des troubles dégénératifs modérés de l’articulation. Le Dr B.________ a conclu que l’assuré avait pu faire une capsulite modérée mais qu’il n’avait</w:t>
      </w:r>
    </w:p>
    <w:p>
      <w:r>
        <w:t>- 8 - malheureusement pas d’explication pour la persistance des douleurs le long de sa clavicule. On extrait notamment ce qui suit du rapport de la Dresse V.________ et contresigné par le Dr M.________, du Service Médical Régional de l’AI (ci-après : le SMR) du 29 mars 2016 : « Capacité de travail exigible : Activité habituelle : 0% Activité adaptée : 100% Limitations fonctionnelles : porte-à-faux du rachis, accroupissement/agenouillement répétés, port de charges supérieur à 5kg, travail bras au-dessus de la tête, travail sans alternance de positions, travail répétitif de l’épaule droite. […] Nous appelons le Dr Y.________ le 24.03.2016, quand il dit « impossibilité d’activité sédentaire prolongée », il veut dire dans la même position. Une activité d’épargne rachidienne et de l’épaule droite avec alternance des positions serait adaptée, avec une pleine CT. Discussion : Les atteintes du rachis et de l’épaule droite, chez un droitier, ne permettent plus l’exercice de l’activité de jardinier, mais sa CT reste entière dans une activité adaptée respectant son rachis et son épaule, des mesures de réinsertions à l’ORIF n’ont pas porté leurs fruits, Conclusion : Au plan strictement médical nous pouvons conclure à une pleine CT dans une [activité] adaptée respectant les LF susnommées ». Le Service de réadaptation de l’OAI (ci-après : le REA), après avoir dans un premier temps estimé qu’aucune activité industrielle légère sur le marché du travail ne respecterait toutes les limitations fonctionnelles de l’assuré (cf. Rapport final REA du 14 juin 2016), a finalement retenu, suite à une nouvelle évaluation, qu’une telle activité adaptée aux limitations fonctionnelles existait. Il a conclu à une capacité de travail entière dans dite activité, précisant que l’âge, le niveau de français et le manque de ressources de l’assuré ne sauraient rendre inexigibles la mise en valeur de la capacité résiduelle de travail de</w:t>
      </w:r>
    </w:p>
    <w:p>
      <w:r>
        <w:t>- 9 - l’intéressé (cf. Communication interne à l’OAI du 4 juillet 2016 et Rapport final REA du 7 juillet 2016). Par projet de décision du 7 juillet 2016, l’OAI a informé l’assuré qu’il entendait lui refuser l’octroi de toute rente d’invalidité, selon la motivation suivante : « Résultat de nos constatation : Vous exerciez l’activité de jardinier à 100%. Pour des raisons de santé, vous présentez une incapacité de travail, sans interruption notable, depuis le 27 janvier 2014. C’est à partir de cette date qu’est fixé le début du délai d’attente d’une année prévu par l’article 28 LAI. A l’échéance du délai en question, soit le 27 janvier 2015, et après consultation de votre dossier par le Service Médical Régional, nous constatons que votre incapacité de travail est totale dans votre activité habituelle. Toutefois, une capacité de travail de 100% peut raisonnablement être exigée de vous dans une activité adaptée à votre état de santé et respectant vos limitations fonctionnelles (pas de porte-à-faux du rachis, pas d’accroupissement/agenouillement répétés, pas de port de charges de plus de 5kg, pas de travail les bras au-dessus de la tête, pas de travail sans alterner les positions, pas de travail répétitifs de l’épaule droite). Il appartient à tout assuré de faire tout ce qui dépend de lui pour atténuer au mieux les conséquences de son infirmité, en mettant en valeur sa capacité résiduelle de travail, même au prix d’un effort considérable.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en regard de cette activité, même s’il ne l’exerce pas.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tâches physiques ou manuelles simples dans le secteur privé (production et services), soit en 2014, CHF 5'312.00 par mois, part au 13ème salaire comprise (Enquête suisse sur la structure des salaires TA1 ; niveau de compétence 1).</w:t>
      </w:r>
    </w:p>
    <w:p>
      <w:r>
        <w:t>- 10 - Comme les salaires bruts standardisés tiennent compte d’un horaire de travail de quarante heures, soit une durée hebdomadaire inférieure à la moyenne usuelle dans les entreprises en 2015 (41,7 heures ; La Vie économique, tableau B 9.2), ce montant doit être porté à CHF 5'537.76 (CHF 5'312.00 x 41,7 : 40), ce qui donne un salaire annuel de CHF 66'453.12. Après adaptation de ce chiffre à l’évolution des salaires nominaux de 2014 à 2015 (+ 0.40% ; La Vie économique, tableau B 10.2), on obtient un revenu annuel de CHF 66'718.93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et de votre âge, un abattement de 10% sur le revenu d’invalide est justifié. Le revenu annuel d’invalide s’élève ainsi à CHF 60'047.04. Pour déterminer la perte économique que vous subissez, il convient de comparer le revenu précité avec celui que vous auriez pu réaliser en bonne santé, soit après indexation à 2015 CHF 76'049.00. Comparaison des revenus : sans invalidité CHF 76'049.00 avec invalidité CHF 60'047.04 La perte de gain s’élève à CHF 16'001.96 = un degré d’invalidité de 21.04% Un degré d’invalidité inférieur à 40% ne donne pas droit à une rente d’invalidité. Dans votre situation, aucune mesure n’est susceptible de réduire votre préjudice économique résiduel […] ». Par décision du 16 septembre 2016, l’OAI a intégralement confirmé son projet du 7 juillet 2016. B. Par acte du 26 octobre 2016, Z.________ a recouru contre la décision précitée auprès de la Cour des assurances sociales du Tribunal cantonal, concluant implicitement à sa réforme, en ce sens qu’une rente lui soit octroyée. Il fait valoir une aggravation de son état de santé se</w:t>
      </w:r>
    </w:p>
    <w:p>
      <w:r>
        <w:t>- 11 - basant sur le rapport établi le 12 octobre 2016 par le Dr Y.________ et joint au recours, dont on extrait ce qui suit (sic) : « Z.________ m’a fait part de votre décision et qu’il désire faire opposition ; en effet ses handicaps physiques s’aggravent, surtout les atteintes tendineuses des épaules. En décembre 2015, j’avais eu un contact téléphonique de son référent de la caisse de chômage, m’indiquant que les tentatives de réinsertion dans de petits travaux ont été un échec, en raison des handicaps et que des démarches devraient être entreprises pour l’obtention d’une rente. Actuellement, les deux épaules sont douloureuses avec une diminution importante de la mobilité, prédominante à droite ; il est suivi pour ce problème par dr. B.________, orthopédiste à l’hôpital de [...] (ttt. actuel antalgique et physiothérapie, échec d’infiltrations intraarticulaires). De plus, Z.________ souffre également de lombalgies chroniques avec un status postop. d’une hernie discale L4-L5 en 2014. Dans ces conditions, il me semble effectivement qu’une réinsertion dans un emploi, même à temps partiel et sans effort est illusoire ». Dans sa réponse du 15 février 2017, l’intimé a conclu au rejet du recours et à la confirmation de la décision litigieuse. Il soutient que l’instruction a permis de démontrer que des activités adaptées aux limitations fonctionnelles de l’assuré sur le plan somatique existent, précisant que l’âge, le niveau de français et le manque de ressources ne sauraient rendre inexigibles la mise en valeur de la capacité résiduelle de travail. Se basant sur un avis du SMR du 9 février 2017, annexé à la réponse, il allègue qu’il n’y a pas d’aggravation de l’état de santé du recourant, soulignant que les atteintes décrites dans le rapport médical produit par le recourant correspondent aux limitations fonctionnelles ayant déjà été prises en compte dans une activité professionnelle adaptée. L’intimé précise, se référant au rapport du Dr H.________ du 16 juillet 2014, qu’il y a lieu de retenir la date du 2 mai 2014 comme début de l’exigibilité entière dans une activité adaptée. E n d r o i t :</w:t>
      </w:r>
    </w:p>
    <w:p>
      <w:r>
        <w:t>- 12 - 1. a) Les dispositions de la LPGA (loi fédérale du 6 octobre 2000 sur la partie générale du droit des assurances sociales ; RS 830.1) s’appliquent à l’AI (art. 1 LAI [loi fédérale du 19 juin 1959 sur l’assurance- invalidité ; RS 831.20]). Les décisions sur opposition et celles contre lesquelles la voie de l’opposition n’est pas ouverte – ce qui est le cas des décisions en matière d’AI (art. 69 al. 1 let. a LAI) – sont sujettes à recours auprès du tribunal des assurances compétent (art. 56, 58 LPGA et art. 69 al. 1 let. a LAI). Le recours doit être déposé dans les trente jours suivant la notification de la décision sujette à recours (art. 60 al. 1 LPGA) et doit contenir un exposé succinct des faits et des motifs invoqués, ainsi que des conclusions (art. 61 let. b LPGA).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let. a LPA-VD). b) En l’espèce, déposé en temps utile auprès du tribunal compétent et selon les formes prescrites par la loi, le recours est recevable. Il y a donc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b) Selon une jurisprudence constante, le juge des assurances sociales apprécie la légalité des décisions attaquées, en règle générale, d’après l’état de fait existant au moment où la décision litigieuse a été</w:t>
      </w:r>
    </w:p>
    <w:p>
      <w:r>
        <w:t>- 13 - rendue ; les faits survenus postérieurement et ayant modifié cette situation doivent faire l’objet d’une nouvelle décision administrative (ATF 131 V 242 consid. 2.1 ; ATF 121 V 362 consid. 1b ; TF 9C_193/2012 du 26 juillet 2012). c) En l’espèce, le litige porte sur le droit du recourant à des prestations de l’assurance-invalidité suite à la demande qu’il a déposée le</w:t>
      </w:r>
    </w:p>
    <w:p>
      <w:r>
        <w:rPr>
          <w:b/>
        </w:rPr>
        <w:t>E. 7</w:t>
      </w:r>
    </w:p>
    <w:p>
      <w:r>
        <w:t>Concernant le degré d’invalidité, il est rappelé que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 invalidité (ATF 129 V 222 consid. 4.1 ; 128 V 174).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l'ESS (ATF 129 V 472 consid. 4.2.1). On se réfère alors à la statistique des salaires bruts standardisés, en se fondant toujours sur la médiane ou valeur centrale (ATF 124 V 321 consid. 3b/bb). Le revenu hypothétique de la personne valide se détermine en règle générale en établissant au degré de la vraisemblance prépondérante ce qu'elle aurait effectivement pu réaliser au moment déterminant si elle</w:t>
      </w:r>
    </w:p>
    <w:p>
      <w:r>
        <w:t>- 21 -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134 V 322 consid. 4.1 et 129 V 222 consid. 4.3.1; TF 9C_651/2008 du 9 octobre 2009 consid. 6.1). A défaut de disposer de renseignements concrets fiables sur ce gain au moment de la décision administrative litigieuse, la jurisprudence considère que le revenu hypothétique peut être évalué sur la base de l’ESS (ATF 126 V 75 consid. 3b/aa et bb; TFA I 37/2004 du 13 janvier 2005, consid. 5.1.3 et I 138/2004 du 20 janvier 2005, consid. 4.2.4). Le recourant n’a pas contesté la méthode et le calcul du degré d’invalidité effectués par l’intimé. Vérifié d’office, il apparaît que dit calcul ne prête pas flanc à la critique. En particulier, le taux d’abattement retenu par l’intimé (10 %) suffisamment compte des limitations fonctionnelles du recourant, les autres critères tels que manque de formation et difficultés de français n’étant pas des critères déterminants au sens de la jurisprudence (ATF 126 V 75 consid. 5b/aa-cc). Ainsi, le degré d’invalidité retenu par l’intimé de 21.04 % peut être confirmé. Ce taux étant inférieur au seuil des 40% ouvrant le droit à une rente, c’est à juste titre que l’OAI a nié le droit à cette prestation à l’issue de sa décision du 16 septembre 2016.</w:t>
      </w:r>
    </w:p>
    <w:p>
      <w:r>
        <w:rPr>
          <w:b/>
        </w:rPr>
        <w:t>E. 8</w:t>
      </w:r>
    </w:p>
    <w:p>
      <w:r>
        <w:t>a) Compte tenu de ce qui précède, le recours doit être rejeté et la décision entreprise confirmée.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du recourant, qui succombe (art. 49 al. 1 LPA-VD, applicable par renvoi des art. 91 et 99 LPA-VD).</w:t>
      </w:r>
    </w:p>
    <w:p>
      <w:r>
        <w:t>- 22 - c) Enfin, au vu de l’issue du litige, le recourant, qui n’est au demeurant pas assisté par un mandataire professionnel, ne peut prétendre à l’allocation de dépens en sa faveur (art. 61 let. g LPG ; art.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